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B2" w:rsidRPr="00815D71" w:rsidRDefault="00E932B2" w:rsidP="00E932B2">
      <w:pPr>
        <w:ind w:firstLine="567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815D71">
        <w:rPr>
          <w:rFonts w:ascii="Times New Roman" w:hAnsi="Times New Roman" w:cs="Times New Roman"/>
          <w:sz w:val="28"/>
          <w:szCs w:val="28"/>
        </w:rPr>
        <w:t>ПРОЕКТ</w:t>
      </w:r>
    </w:p>
    <w:p w:rsidR="00E932B2" w:rsidRPr="00815D71" w:rsidRDefault="00E932B2" w:rsidP="00E932B2">
      <w:pPr>
        <w:pStyle w:val="20"/>
        <w:shd w:val="clear" w:color="auto" w:fill="auto"/>
        <w:spacing w:line="240" w:lineRule="auto"/>
        <w:ind w:firstLine="567"/>
        <w:rPr>
          <w:lang w:eastAsia="ru-RU" w:bidi="ru-RU"/>
        </w:rPr>
      </w:pPr>
      <w:r w:rsidRPr="00815D71">
        <w:rPr>
          <w:lang w:bidi="ru-RU"/>
        </w:rPr>
        <w:t>РОССИЙСКАЯ ФЕДЕРАЦИЯ</w:t>
      </w:r>
    </w:p>
    <w:p w:rsidR="00E932B2" w:rsidRPr="00815D71" w:rsidRDefault="00E932B2" w:rsidP="00E932B2">
      <w:pPr>
        <w:pStyle w:val="20"/>
        <w:shd w:val="clear" w:color="auto" w:fill="auto"/>
        <w:spacing w:line="240" w:lineRule="auto"/>
        <w:ind w:firstLine="567"/>
        <w:rPr>
          <w:lang w:bidi="ru-RU"/>
        </w:rPr>
      </w:pPr>
      <w:r w:rsidRPr="00815D71">
        <w:rPr>
          <w:lang w:bidi="ru-RU"/>
        </w:rPr>
        <w:t>ПРАВИТЕЛЬСТВО КАРАЧАЕВО-ЧЕРКЕССКОЙ РЕСПУБЛИКИ</w:t>
      </w:r>
    </w:p>
    <w:p w:rsidR="00E932B2" w:rsidRPr="00815D71" w:rsidRDefault="00E932B2" w:rsidP="00E932B2">
      <w:pPr>
        <w:pStyle w:val="40"/>
        <w:shd w:val="clear" w:color="auto" w:fill="auto"/>
        <w:spacing w:line="240" w:lineRule="auto"/>
        <w:ind w:firstLine="567"/>
        <w:rPr>
          <w:lang w:bidi="ru-RU"/>
        </w:rPr>
      </w:pPr>
      <w:bookmarkStart w:id="0" w:name="bookmark0"/>
      <w:r w:rsidRPr="00815D71">
        <w:rPr>
          <w:lang w:bidi="ru-RU"/>
        </w:rPr>
        <w:t>ПОСТАНОВЛЕНИЕ</w:t>
      </w:r>
      <w:bookmarkEnd w:id="0"/>
    </w:p>
    <w:p w:rsidR="00E932B2" w:rsidRPr="00815D71" w:rsidRDefault="00E932B2" w:rsidP="00E932B2">
      <w:pPr>
        <w:pStyle w:val="40"/>
        <w:shd w:val="clear" w:color="auto" w:fill="auto"/>
        <w:spacing w:line="240" w:lineRule="auto"/>
        <w:ind w:firstLine="567"/>
      </w:pPr>
    </w:p>
    <w:p w:rsidR="00E932B2" w:rsidRPr="00815D71" w:rsidRDefault="00E932B2" w:rsidP="00E932B2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  <w:rPr>
          <w:lang w:bidi="ru-RU"/>
        </w:rPr>
      </w:pPr>
      <w:r w:rsidRPr="00815D71">
        <w:rPr>
          <w:lang w:bidi="ru-RU"/>
        </w:rPr>
        <w:t>________ 202</w:t>
      </w:r>
      <w:r w:rsidR="006E5A9D" w:rsidRPr="00815D71">
        <w:rPr>
          <w:lang w:bidi="ru-RU"/>
        </w:rPr>
        <w:t>5</w:t>
      </w:r>
      <w:r w:rsidRPr="00815D71">
        <w:rPr>
          <w:lang w:bidi="ru-RU"/>
        </w:rPr>
        <w:tab/>
        <w:t>г. Черкесск                                      № ___</w:t>
      </w:r>
    </w:p>
    <w:p w:rsidR="00E932B2" w:rsidRPr="00815D71" w:rsidRDefault="00E932B2" w:rsidP="00E932B2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</w:pPr>
    </w:p>
    <w:p w:rsidR="00B2797E" w:rsidRPr="00FF27A8" w:rsidRDefault="00B2797E" w:rsidP="00B2797E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FF27A8">
        <w:rPr>
          <w:rFonts w:ascii="Times New Roman" w:hAnsi="Times New Roman"/>
          <w:sz w:val="28"/>
          <w:szCs w:val="28"/>
        </w:rPr>
        <w:tab/>
        <w:t xml:space="preserve">О внесении изменений в </w:t>
      </w:r>
      <w:hyperlink r:id="rId6" w:history="1">
        <w:r w:rsidRPr="00FF27A8">
          <w:rPr>
            <w:rFonts w:ascii="Times New Roman" w:eastAsiaTheme="minorEastAsia" w:hAnsi="Times New Roman"/>
            <w:sz w:val="28"/>
            <w:szCs w:val="28"/>
          </w:rPr>
          <w:t>постановление</w:t>
        </w:r>
      </w:hyperlink>
      <w:r w:rsidRPr="00FF27A8">
        <w:rPr>
          <w:rFonts w:ascii="Times New Roman" w:eastAsiaTheme="minorEastAsia" w:hAnsi="Times New Roman"/>
          <w:sz w:val="28"/>
          <w:szCs w:val="28"/>
        </w:rPr>
        <w:t xml:space="preserve"> Правительства Карачаево-Черкесской Республики от 28.12.2023 № 385 «О Государственной программе Карачаево-Черкесской Республики «Развитие сельского хозяйства Карачаево-Черкесской Республики» </w:t>
      </w:r>
    </w:p>
    <w:p w:rsidR="00B2797E" w:rsidRPr="00FF27A8" w:rsidRDefault="00B2797E" w:rsidP="00B2797E">
      <w:pPr>
        <w:ind w:firstLine="709"/>
        <w:rPr>
          <w:rStyle w:val="23pt"/>
          <w:rFonts w:eastAsia="Calibri"/>
        </w:rPr>
      </w:pPr>
    </w:p>
    <w:p w:rsidR="00B2797E" w:rsidRPr="00FF27A8" w:rsidRDefault="00B2797E" w:rsidP="00B2797E">
      <w:pPr>
        <w:ind w:firstLine="709"/>
        <w:rPr>
          <w:rStyle w:val="23pt"/>
          <w:rFonts w:eastAsia="Calibri"/>
        </w:rPr>
      </w:pPr>
      <w:r w:rsidRPr="00FF27A8">
        <w:rPr>
          <w:rStyle w:val="23pt"/>
          <w:rFonts w:eastAsia="Calibri"/>
        </w:rPr>
        <w:t>ПОСТАНОВЛЯЕТ:</w:t>
      </w:r>
    </w:p>
    <w:p w:rsidR="000968A2" w:rsidRPr="005D60C2" w:rsidRDefault="00B2797E" w:rsidP="00B27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F27A8">
        <w:rPr>
          <w:rFonts w:ascii="Times New Roman" w:eastAsia="Times New Roman" w:hAnsi="Times New Roman"/>
          <w:sz w:val="28"/>
        </w:rPr>
        <w:t xml:space="preserve">Внести в </w:t>
      </w:r>
      <w:r>
        <w:rPr>
          <w:rFonts w:ascii="Times New Roman" w:eastAsia="Times New Roman" w:hAnsi="Times New Roman"/>
          <w:sz w:val="28"/>
        </w:rPr>
        <w:t>постановление</w:t>
      </w:r>
      <w:r w:rsidRPr="00FF27A8">
        <w:rPr>
          <w:rFonts w:ascii="Times New Roman" w:eastAsia="Times New Roman" w:hAnsi="Times New Roman"/>
          <w:sz w:val="28"/>
        </w:rPr>
        <w:t xml:space="preserve"> Правительства Карачаево-Черкесской Республики от 28.12.2023 № 385 «О государственной программе Карачаево-Черкесской Республики «Развитие сельского хозяйства Карачаево-Черкесской Республики»</w:t>
      </w:r>
      <w:bookmarkStart w:id="1" w:name="_GoBack"/>
      <w:bookmarkEnd w:id="1"/>
      <w:r w:rsidR="00F31A55" w:rsidRPr="005D60C2">
        <w:rPr>
          <w:rFonts w:ascii="Times New Roman" w:hAnsi="Times New Roman" w:cs="Times New Roman"/>
          <w:sz w:val="28"/>
          <w:szCs w:val="28"/>
          <w:lang w:eastAsia="en-US"/>
        </w:rPr>
        <w:t xml:space="preserve"> (в редакции постановлений Правительства Карачаево-Черкесской Республики от 22.02.2024 № 18, от 22.02.2024 № 19, от 20.03.2024 № 42, от 20.03.2024 № 45, от 11.04.2024 № 69, от 02.05.2024 № 84, от 02.05.2024 № 85, от 02.05.2024 № 86, от 28.05.2024 № 101, от 28.05.2024 № 110, от 01.10.2024 № 220, от 30.10.2024</w:t>
      </w:r>
      <w:proofErr w:type="gramEnd"/>
      <w:r w:rsidR="00F31A55" w:rsidRPr="005D60C2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proofErr w:type="gramStart"/>
      <w:r w:rsidR="00F31A55" w:rsidRPr="005D60C2">
        <w:rPr>
          <w:rFonts w:ascii="Times New Roman" w:hAnsi="Times New Roman" w:cs="Times New Roman"/>
          <w:sz w:val="28"/>
          <w:szCs w:val="28"/>
          <w:lang w:eastAsia="en-US"/>
        </w:rPr>
        <w:t xml:space="preserve">250, от 13.11.2024 № 274, от 26.02.2025 № 31, от 02.04.2025 № 65, от 02.04.2025 № 66) </w:t>
      </w:r>
      <w:r w:rsidR="000968A2" w:rsidRPr="005D60C2">
        <w:rPr>
          <w:rFonts w:ascii="Times New Roman" w:hAnsi="Times New Roman" w:cs="Times New Roman"/>
          <w:sz w:val="28"/>
          <w:szCs w:val="28"/>
          <w:lang w:eastAsia="en-US"/>
        </w:rPr>
        <w:t>следующ</w:t>
      </w:r>
      <w:r w:rsidR="00080F3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968A2" w:rsidRPr="005D60C2">
        <w:rPr>
          <w:rFonts w:ascii="Times New Roman" w:hAnsi="Times New Roman" w:cs="Times New Roman"/>
          <w:sz w:val="28"/>
          <w:szCs w:val="28"/>
          <w:lang w:eastAsia="en-US"/>
        </w:rPr>
        <w:t>е изменени</w:t>
      </w:r>
      <w:r w:rsidR="00080F3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968A2" w:rsidRPr="005D60C2">
        <w:rPr>
          <w:rFonts w:ascii="Times New Roman" w:hAnsi="Times New Roman" w:cs="Times New Roman"/>
          <w:sz w:val="28"/>
          <w:szCs w:val="28"/>
          <w:lang w:eastAsia="en-US"/>
        </w:rPr>
        <w:t>:</w:t>
      </w:r>
      <w:proofErr w:type="gramEnd"/>
    </w:p>
    <w:p w:rsidR="0085678E" w:rsidRDefault="0085678E" w:rsidP="000968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60C2">
        <w:rPr>
          <w:rFonts w:ascii="Times New Roman" w:hAnsi="Times New Roman" w:cs="Times New Roman"/>
          <w:sz w:val="28"/>
          <w:szCs w:val="28"/>
          <w:lang w:eastAsia="en-US"/>
        </w:rPr>
        <w:t>1. Раздел «</w:t>
      </w:r>
      <w:r w:rsidR="00AC5CF6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5D60C2">
        <w:rPr>
          <w:rFonts w:ascii="Times New Roman" w:hAnsi="Times New Roman" w:cs="Times New Roman"/>
          <w:sz w:val="28"/>
          <w:szCs w:val="28"/>
          <w:lang w:eastAsia="en-US"/>
        </w:rPr>
        <w:t>Стратегически</w:t>
      </w:r>
      <w:r w:rsidR="0018048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D60C2">
        <w:rPr>
          <w:rFonts w:ascii="Times New Roman" w:hAnsi="Times New Roman" w:cs="Times New Roman"/>
          <w:sz w:val="28"/>
          <w:szCs w:val="28"/>
          <w:lang w:eastAsia="en-US"/>
        </w:rPr>
        <w:t xml:space="preserve"> приоритет</w:t>
      </w:r>
      <w:r w:rsidR="0018048F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5D60C2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государственной программы Карачаево-Черкесской Республики «Развитие сельского хозяйства Карачаево-Черкесской Республики» изложить в следующей редакции:</w:t>
      </w:r>
    </w:p>
    <w:p w:rsidR="00AC5CF6" w:rsidRPr="00AC5CF6" w:rsidRDefault="00AC5CF6" w:rsidP="00AC5CF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AC5CF6">
        <w:rPr>
          <w:rFonts w:ascii="Times New Roman" w:hAnsi="Times New Roman" w:cs="Times New Roman"/>
          <w:b w:val="0"/>
          <w:sz w:val="28"/>
          <w:szCs w:val="28"/>
          <w:lang w:eastAsia="en-US"/>
        </w:rPr>
        <w:t>«1.1. Оценка текущего состояния агропромышленного комплекса Карачаево-Черкесской Республики</w:t>
      </w:r>
    </w:p>
    <w:p w:rsidR="0085678E" w:rsidRPr="005D60C2" w:rsidRDefault="00AC5CF6" w:rsidP="00AC5C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48F" w:rsidRPr="005D60C2">
        <w:rPr>
          <w:rFonts w:ascii="Times New Roman" w:hAnsi="Times New Roman" w:cs="Times New Roman"/>
          <w:sz w:val="28"/>
          <w:szCs w:val="28"/>
        </w:rPr>
        <w:t xml:space="preserve"> </w:t>
      </w:r>
      <w:r w:rsidR="0085678E" w:rsidRPr="005D60C2">
        <w:rPr>
          <w:rFonts w:ascii="Times New Roman" w:hAnsi="Times New Roman" w:cs="Times New Roman"/>
          <w:sz w:val="28"/>
          <w:szCs w:val="28"/>
        </w:rPr>
        <w:t xml:space="preserve">Государственная программа Карачаево-Черкесской Республики «Развитие сельского хозяйства Карачаево-Черкесской Республики» (далее - государственная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результативности. Государственная программа предусматривает комплексное развитие всех отраслей и </w:t>
      </w:r>
      <w:proofErr w:type="spellStart"/>
      <w:r w:rsidR="0085678E" w:rsidRPr="005D60C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85678E" w:rsidRPr="005D60C2">
        <w:rPr>
          <w:rFonts w:ascii="Times New Roman" w:hAnsi="Times New Roman" w:cs="Times New Roman"/>
          <w:sz w:val="28"/>
          <w:szCs w:val="28"/>
        </w:rPr>
        <w:t>, а также сфер деятельности агропромышленного комплекса, включая мелиоративный комплекс.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Агропромышленный комплекс Карачаево-Черкесской Республики специализируется в основном на животноводстве и растениеводстве.</w:t>
      </w:r>
    </w:p>
    <w:p w:rsidR="007C4985" w:rsidRPr="005D60C2" w:rsidRDefault="00B727C3" w:rsidP="00856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 xml:space="preserve">По предварительным данным территориального органа Федеральной службы государственной статистики по Карачаево-Черкесской Республике индекс производства продукции сельского хозяйства (в сопоставимых ценах) в хозяйствах всех категорий в 2024 году составил 96,3 </w:t>
      </w:r>
      <w:r w:rsidR="009A473E">
        <w:rPr>
          <w:rFonts w:ascii="Times New Roman" w:hAnsi="Times New Roman" w:cs="Times New Roman"/>
          <w:sz w:val="28"/>
          <w:szCs w:val="28"/>
        </w:rPr>
        <w:t>%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по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уровню 2023 года (по отношению к уровню 2020 года – 111,8 </w:t>
      </w:r>
      <w:r w:rsidR="009A473E">
        <w:rPr>
          <w:rFonts w:ascii="Times New Roman" w:hAnsi="Times New Roman" w:cs="Times New Roman"/>
          <w:sz w:val="28"/>
          <w:szCs w:val="28"/>
        </w:rPr>
        <w:t>%</w:t>
      </w:r>
      <w:r w:rsidRPr="005D60C2">
        <w:rPr>
          <w:rFonts w:ascii="Times New Roman" w:hAnsi="Times New Roman" w:cs="Times New Roman"/>
          <w:sz w:val="28"/>
          <w:szCs w:val="28"/>
        </w:rPr>
        <w:t xml:space="preserve"> (план на 2024 год – 93,1 </w:t>
      </w:r>
      <w:r w:rsidR="009A473E">
        <w:rPr>
          <w:rFonts w:ascii="Times New Roman" w:hAnsi="Times New Roman" w:cs="Times New Roman"/>
          <w:sz w:val="28"/>
          <w:szCs w:val="28"/>
        </w:rPr>
        <w:t>%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по отношению к уровню 2020 года).</w:t>
      </w:r>
      <w:proofErr w:type="gramEnd"/>
    </w:p>
    <w:p w:rsidR="009A473E" w:rsidRDefault="00010B19" w:rsidP="00313C22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60C2">
        <w:rPr>
          <w:rFonts w:eastAsiaTheme="minorHAnsi"/>
          <w:sz w:val="28"/>
          <w:szCs w:val="28"/>
          <w:lang w:eastAsia="en-US"/>
        </w:rPr>
        <w:t xml:space="preserve">Снижение индекса сельскохозяйственного производства в 2024 году на 3,7 % связано с производством продукции растениеводства. По прогнозной оценке, индекс производства продукции растениеводства к уровню 2023 года составил 86,9 %, а животноводства  - 103,1%. </w:t>
      </w:r>
    </w:p>
    <w:p w:rsidR="00010B19" w:rsidRPr="005D60C2" w:rsidRDefault="00010B19" w:rsidP="00313C22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60C2">
        <w:rPr>
          <w:rFonts w:eastAsiaTheme="minorHAnsi"/>
          <w:sz w:val="28"/>
          <w:szCs w:val="28"/>
          <w:lang w:eastAsia="en-US"/>
        </w:rPr>
        <w:t>Засушливая весна в первой декаде и понижение температуры во второй декаде, а также в конце мая  2024 года в регионе  был  введен режим чрезвычайной ситуации (ЧС) из-за града. В общей сложности  посевы пострадали на 13 тыс</w:t>
      </w:r>
      <w:r w:rsidR="00313C22">
        <w:rPr>
          <w:rFonts w:eastAsiaTheme="minorHAnsi"/>
          <w:sz w:val="28"/>
          <w:szCs w:val="28"/>
          <w:lang w:eastAsia="en-US"/>
        </w:rPr>
        <w:t>.</w:t>
      </w:r>
      <w:r w:rsidRPr="005D60C2">
        <w:rPr>
          <w:rFonts w:eastAsiaTheme="minorHAnsi"/>
          <w:sz w:val="28"/>
          <w:szCs w:val="28"/>
          <w:lang w:eastAsia="en-US"/>
        </w:rPr>
        <w:t xml:space="preserve"> г</w:t>
      </w:r>
      <w:r w:rsidR="00313C22">
        <w:rPr>
          <w:rFonts w:eastAsiaTheme="minorHAnsi"/>
          <w:sz w:val="28"/>
          <w:szCs w:val="28"/>
          <w:lang w:eastAsia="en-US"/>
        </w:rPr>
        <w:t>а</w:t>
      </w:r>
      <w:r w:rsidRPr="005D60C2">
        <w:rPr>
          <w:rFonts w:eastAsiaTheme="minorHAnsi"/>
          <w:sz w:val="28"/>
          <w:szCs w:val="28"/>
          <w:lang w:eastAsia="en-US"/>
        </w:rPr>
        <w:t xml:space="preserve">. </w:t>
      </w:r>
    </w:p>
    <w:p w:rsidR="0085678E" w:rsidRPr="005D60C2" w:rsidRDefault="0085678E" w:rsidP="00313C22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общем объеме произведенной продукции в 202</w:t>
      </w:r>
      <w:r w:rsidR="003751E9" w:rsidRPr="005D60C2">
        <w:rPr>
          <w:rFonts w:ascii="Times New Roman" w:hAnsi="Times New Roman" w:cs="Times New Roman"/>
          <w:sz w:val="28"/>
          <w:szCs w:val="28"/>
        </w:rPr>
        <w:t>4</w:t>
      </w:r>
      <w:r w:rsidR="00313C22">
        <w:rPr>
          <w:rFonts w:ascii="Times New Roman" w:hAnsi="Times New Roman" w:cs="Times New Roman"/>
          <w:sz w:val="28"/>
          <w:szCs w:val="28"/>
        </w:rPr>
        <w:t xml:space="preserve"> </w:t>
      </w:r>
      <w:r w:rsidRPr="005D60C2">
        <w:rPr>
          <w:rFonts w:ascii="Times New Roman" w:hAnsi="Times New Roman" w:cs="Times New Roman"/>
          <w:sz w:val="28"/>
          <w:szCs w:val="28"/>
        </w:rPr>
        <w:t xml:space="preserve">году удельный вес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сельхозорганизаций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 региона составил </w:t>
      </w:r>
      <w:r w:rsidR="003751E9" w:rsidRPr="005D60C2">
        <w:rPr>
          <w:rFonts w:ascii="Times New Roman" w:hAnsi="Times New Roman" w:cs="Times New Roman"/>
          <w:sz w:val="28"/>
          <w:szCs w:val="28"/>
        </w:rPr>
        <w:t xml:space="preserve">30,7 </w:t>
      </w:r>
      <w:r w:rsidRPr="005D60C2">
        <w:rPr>
          <w:rFonts w:ascii="Times New Roman" w:hAnsi="Times New Roman" w:cs="Times New Roman"/>
          <w:sz w:val="28"/>
          <w:szCs w:val="28"/>
        </w:rPr>
        <w:t xml:space="preserve">%, хозяйств населения </w:t>
      </w:r>
      <w:r w:rsidR="003751E9" w:rsidRPr="005D60C2">
        <w:rPr>
          <w:rFonts w:ascii="Times New Roman" w:hAnsi="Times New Roman" w:cs="Times New Roman"/>
          <w:sz w:val="28"/>
          <w:szCs w:val="28"/>
        </w:rPr>
        <w:t>–</w:t>
      </w:r>
      <w:r w:rsidRPr="005D60C2">
        <w:rPr>
          <w:rFonts w:ascii="Times New Roman" w:hAnsi="Times New Roman" w:cs="Times New Roman"/>
          <w:sz w:val="28"/>
          <w:szCs w:val="28"/>
        </w:rPr>
        <w:t xml:space="preserve"> </w:t>
      </w:r>
      <w:r w:rsidR="003751E9" w:rsidRPr="005D60C2">
        <w:rPr>
          <w:rFonts w:ascii="Times New Roman" w:hAnsi="Times New Roman" w:cs="Times New Roman"/>
          <w:sz w:val="28"/>
          <w:szCs w:val="28"/>
        </w:rPr>
        <w:t>44,</w:t>
      </w:r>
      <w:r w:rsidR="00ED4A6B">
        <w:rPr>
          <w:rFonts w:ascii="Times New Roman" w:hAnsi="Times New Roman" w:cs="Times New Roman"/>
          <w:sz w:val="28"/>
          <w:szCs w:val="28"/>
        </w:rPr>
        <w:t>8</w:t>
      </w:r>
      <w:r w:rsidRPr="005D60C2">
        <w:rPr>
          <w:rFonts w:ascii="Times New Roman" w:hAnsi="Times New Roman" w:cs="Times New Roman"/>
          <w:sz w:val="28"/>
          <w:szCs w:val="28"/>
        </w:rPr>
        <w:t xml:space="preserve">%, крестьянских (фермерских) хозяйств </w:t>
      </w:r>
      <w:r w:rsidR="003751E9" w:rsidRPr="005D60C2">
        <w:rPr>
          <w:rFonts w:ascii="Times New Roman" w:hAnsi="Times New Roman" w:cs="Times New Roman"/>
          <w:sz w:val="28"/>
          <w:szCs w:val="28"/>
        </w:rPr>
        <w:t>–</w:t>
      </w:r>
      <w:r w:rsidRPr="005D60C2">
        <w:rPr>
          <w:rFonts w:ascii="Times New Roman" w:hAnsi="Times New Roman" w:cs="Times New Roman"/>
          <w:sz w:val="28"/>
          <w:szCs w:val="28"/>
        </w:rPr>
        <w:t xml:space="preserve"> </w:t>
      </w:r>
      <w:r w:rsidR="003751E9" w:rsidRPr="005D60C2">
        <w:rPr>
          <w:rFonts w:ascii="Times New Roman" w:hAnsi="Times New Roman" w:cs="Times New Roman"/>
          <w:sz w:val="28"/>
          <w:szCs w:val="28"/>
        </w:rPr>
        <w:t>24,</w:t>
      </w:r>
      <w:r w:rsidR="00ED4A6B">
        <w:rPr>
          <w:rFonts w:ascii="Times New Roman" w:hAnsi="Times New Roman" w:cs="Times New Roman"/>
          <w:sz w:val="28"/>
          <w:szCs w:val="28"/>
        </w:rPr>
        <w:t>5</w:t>
      </w:r>
      <w:r w:rsidRPr="005D60C2">
        <w:rPr>
          <w:rFonts w:ascii="Times New Roman" w:hAnsi="Times New Roman" w:cs="Times New Roman"/>
          <w:sz w:val="28"/>
          <w:szCs w:val="28"/>
        </w:rPr>
        <w:t>%.</w:t>
      </w:r>
    </w:p>
    <w:p w:rsidR="0085678E" w:rsidRPr="005D60C2" w:rsidRDefault="0085678E" w:rsidP="00313C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 xml:space="preserve">В хозяйствах всех сельхозпроизводителей, по расчетам, имеется </w:t>
      </w:r>
      <w:r w:rsidR="003751E9" w:rsidRPr="005D60C2">
        <w:rPr>
          <w:rFonts w:ascii="Times New Roman" w:hAnsi="Times New Roman" w:cs="Times New Roman"/>
          <w:sz w:val="28"/>
          <w:szCs w:val="28"/>
        </w:rPr>
        <w:t>160,5</w:t>
      </w:r>
      <w:r w:rsidRPr="005D60C2">
        <w:rPr>
          <w:rFonts w:ascii="Times New Roman" w:hAnsi="Times New Roman" w:cs="Times New Roman"/>
          <w:sz w:val="28"/>
          <w:szCs w:val="28"/>
        </w:rPr>
        <w:t xml:space="preserve"> тыс. голов крупного рогатого скота, в том числе коров - </w:t>
      </w:r>
      <w:r w:rsidR="003751E9" w:rsidRPr="005D60C2">
        <w:rPr>
          <w:rFonts w:ascii="Times New Roman" w:hAnsi="Times New Roman" w:cs="Times New Roman"/>
          <w:sz w:val="28"/>
          <w:szCs w:val="28"/>
        </w:rPr>
        <w:t>86</w:t>
      </w:r>
      <w:r w:rsidRPr="005D60C2">
        <w:rPr>
          <w:rFonts w:ascii="Times New Roman" w:hAnsi="Times New Roman" w:cs="Times New Roman"/>
          <w:sz w:val="28"/>
          <w:szCs w:val="28"/>
        </w:rPr>
        <w:t xml:space="preserve"> тыс. голов, численность овец и коз состав</w:t>
      </w:r>
      <w:r w:rsidR="003751E9" w:rsidRPr="005D60C2">
        <w:rPr>
          <w:rFonts w:ascii="Times New Roman" w:hAnsi="Times New Roman" w:cs="Times New Roman"/>
          <w:sz w:val="28"/>
          <w:szCs w:val="28"/>
        </w:rPr>
        <w:t>ило1142,5</w:t>
      </w:r>
      <w:r w:rsidRPr="005D60C2">
        <w:rPr>
          <w:rFonts w:ascii="Times New Roman" w:hAnsi="Times New Roman" w:cs="Times New Roman"/>
          <w:sz w:val="28"/>
          <w:szCs w:val="28"/>
        </w:rPr>
        <w:t xml:space="preserve"> тыс. голов, лошадей </w:t>
      </w:r>
      <w:r w:rsidR="0013711D" w:rsidRPr="005D60C2">
        <w:rPr>
          <w:rFonts w:ascii="Times New Roman" w:hAnsi="Times New Roman" w:cs="Times New Roman"/>
          <w:sz w:val="28"/>
          <w:szCs w:val="28"/>
        </w:rPr>
        <w:t>–</w:t>
      </w:r>
      <w:r w:rsidRPr="005D60C2">
        <w:rPr>
          <w:rFonts w:ascii="Times New Roman" w:hAnsi="Times New Roman" w:cs="Times New Roman"/>
          <w:sz w:val="28"/>
          <w:szCs w:val="28"/>
        </w:rPr>
        <w:t xml:space="preserve"> 22</w:t>
      </w:r>
      <w:r w:rsidR="0013711D" w:rsidRPr="005D60C2">
        <w:rPr>
          <w:rFonts w:ascii="Times New Roman" w:hAnsi="Times New Roman" w:cs="Times New Roman"/>
          <w:sz w:val="28"/>
          <w:szCs w:val="28"/>
        </w:rPr>
        <w:t>,0</w:t>
      </w:r>
      <w:r w:rsidRPr="005D60C2">
        <w:rPr>
          <w:rFonts w:ascii="Times New Roman" w:hAnsi="Times New Roman" w:cs="Times New Roman"/>
          <w:sz w:val="28"/>
          <w:szCs w:val="28"/>
        </w:rPr>
        <w:t xml:space="preserve"> тыс. голов, свиней - 2,5 тыс. голов.</w:t>
      </w:r>
      <w:proofErr w:type="gramEnd"/>
    </w:p>
    <w:p w:rsidR="0085678E" w:rsidRPr="005D60C2" w:rsidRDefault="0085678E" w:rsidP="00313C22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территории республик</w:t>
      </w:r>
      <w:r w:rsidR="00975E4C" w:rsidRPr="005D60C2">
        <w:rPr>
          <w:rFonts w:ascii="Times New Roman" w:hAnsi="Times New Roman" w:cs="Times New Roman"/>
          <w:sz w:val="28"/>
          <w:szCs w:val="28"/>
        </w:rPr>
        <w:t>и</w:t>
      </w:r>
      <w:r w:rsidRPr="005D60C2">
        <w:rPr>
          <w:rFonts w:ascii="Times New Roman" w:hAnsi="Times New Roman" w:cs="Times New Roman"/>
          <w:sz w:val="28"/>
          <w:szCs w:val="28"/>
        </w:rPr>
        <w:t xml:space="preserve"> на сегодняшний день работают 14 сельскохозяйственных предприятий различных форм собственности, обладающих правом на осуществление деятельности в области племенного животноводства.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Ключевыми точками роста внешнеэкономической деятельности региона в аграрном секторе, станет экспорт продукции животноводства - поставка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мяса баранины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. В 2018-2019 годах Карачаево-Черкесия экспортировала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мясо баранины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 в Республику Иран.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Серьёзнейшим достижением является реализация суперсовременного инвестиционного проекта - строительства фабрики по переработке шерсти и производству пряжи с использованием инновационных технологий - ООО «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>-А». Мощность фабрики по переработке сельскохозяйственного сырья - шерсти овечьей составляет порядка 2000 тонн в год. Закупка шерсти производится не только в Северо-Кавказском федеральном округе, но и в Южном федеральном, что способствует социально-экономическому развитию сельских территорий всего юга России.</w:t>
      </w:r>
    </w:p>
    <w:p w:rsidR="0085678E" w:rsidRPr="005D60C2" w:rsidRDefault="00DF3230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</w:t>
      </w:r>
      <w:r w:rsidR="0085678E" w:rsidRPr="005D60C2">
        <w:rPr>
          <w:rFonts w:ascii="Times New Roman" w:hAnsi="Times New Roman" w:cs="Times New Roman"/>
          <w:sz w:val="28"/>
          <w:szCs w:val="28"/>
        </w:rPr>
        <w:t>а территории республики действует 4 крупных завода по переработке молока и развита сеть молокоприемных пунктов в муниципальных районах. Имеется рынок сбыта молочной продукции, это в первую очередь Кавказские Минеральные Воды, туристско-рекреационные зоны Архыз, Домбай</w:t>
      </w:r>
      <w:r w:rsidRPr="005D60C2">
        <w:rPr>
          <w:rFonts w:ascii="Times New Roman" w:hAnsi="Times New Roman" w:cs="Times New Roman"/>
          <w:sz w:val="28"/>
          <w:szCs w:val="28"/>
        </w:rPr>
        <w:t>,</w:t>
      </w:r>
      <w:r w:rsidR="0085678E" w:rsidRPr="005D60C2">
        <w:rPr>
          <w:rFonts w:ascii="Times New Roman" w:hAnsi="Times New Roman" w:cs="Times New Roman"/>
          <w:sz w:val="28"/>
          <w:szCs w:val="28"/>
        </w:rPr>
        <w:t xml:space="preserve"> Теберда.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сегодняшний день в Карачаево-Черкесии компания «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Дамате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>» реализовал крупный проект по переработке баранины на модернизированных мощностях «Кавказ Мясо», инвестиции составили около 3,4 млрд. рублей. За смену предприятие сможет выпускать более 40 тонн мяса, полуфабрикатов, фаршей, маринадов и консервов. Продукция будет сертифицирована по стандартам «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» и «кошер», что позволит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>также поставлять ее на рынки Ближнего Востока и Северной Африки. Создано порядка 450 рабочих мест с комфортными условиями труда и достойной зарплатой.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Компанией «Рея» реализовано два инвестиционных проектов в области животноводства - строительство и модернизация животноводческого комплекса с полным производственным циклом, начиная с кормовой базы, заканчивая переработкой, общая стоимость 680 млн</w:t>
      </w:r>
      <w:r w:rsidR="00DA081F" w:rsidRPr="005D60C2">
        <w:rPr>
          <w:rFonts w:ascii="Times New Roman" w:hAnsi="Times New Roman" w:cs="Times New Roman"/>
          <w:sz w:val="28"/>
          <w:szCs w:val="28"/>
        </w:rPr>
        <w:t>.</w:t>
      </w:r>
      <w:r w:rsidRPr="005D60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Также среди крупных проектов необходимо отметить проект ООО «Ставропольский фермер» строительство комплекса по откорму овец на 50 тыс. голов. Общий объем инвестиции по инвестиционному проекту составит 533,467 млн</w:t>
      </w:r>
      <w:r w:rsidR="00DA081F" w:rsidRPr="005D60C2">
        <w:rPr>
          <w:rFonts w:ascii="Times New Roman" w:hAnsi="Times New Roman" w:cs="Times New Roman"/>
          <w:sz w:val="28"/>
          <w:szCs w:val="28"/>
        </w:rPr>
        <w:t>.</w:t>
      </w:r>
      <w:r w:rsidRPr="005D60C2">
        <w:rPr>
          <w:rFonts w:ascii="Times New Roman" w:hAnsi="Times New Roman" w:cs="Times New Roman"/>
          <w:sz w:val="28"/>
          <w:szCs w:val="28"/>
        </w:rPr>
        <w:t xml:space="preserve"> рублей. Конечным результатам реализации проекта станет убойная мощность 272,3 тыс. голов в год.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С 2013 года в республике наблюдается динамичный рост отрасли растениеводства.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Основным направлением растениеводства является выращивание: зерновых и зернобобовых культур (пшеница озимая и яровая, тритикале озимая и яровая, кукуруза на зерно, ячмень озимый и яровой, овес, зернобобовые культуры), подсолнечника, сои, рапса, картофеля, овощей.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 Большое внимание в последние годы также уделяется закладке многолетних насаждений.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За последние годы отрасль растениеводства пополняется новой техникой, на сегодняшний день насчитывается 2119 единиц сельскохозяйственной техники, в том числе - 467 единиц тракторов всех модификаций, 106 единиц зерноуборочных комбайнов и необходимое количество сельскохозяйственного инвентаря, требующегося по технологии для возделывания сельскохозяйственных культур.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Аграрии республики отдают предпочтение выращиванию кукурузы, в связи, с чем в республике фирмой «Хаммер» успешно реализован инвестиционный проект по строительству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-семеноводческого центра. Построен и функционирует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>-семеноводческий центр по выращиванию семян кукурузы, мощностью 10000 тонн семян в год.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Сельхозпроизводители республики полностью обеспечиваются семенами гибридов кукурузы, пшеницы, ячменя. Семена, производимые фирмой «Хаммер», реализуются не только в нашей республике, но и в другие регионы России.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В 2022 году фирмой «Хаммер» произведено 10,0 тыс. тонн семян озимой пшеницы первой репродукции (сорта пшеницы: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, Антонина и Россыпь) и 9,7 тыс. посевных единиц семян кукурузы на зерно (сорта кукурузы: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Машук - 150МВ, Машук-350МВ, AS-335).</w:t>
      </w:r>
      <w:proofErr w:type="gramEnd"/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территории республики находится одно из крупнейших предприятий, которое является лидером в России по производству овощей в защищенном грунте, на 140 га ежегодно выращивается до 40 тыс. тонн овощей, Агрокомбинат «Южный» специализируется на производстве томата и огурцов.</w:t>
      </w:r>
    </w:p>
    <w:p w:rsidR="00232356" w:rsidRPr="005D60C2" w:rsidRDefault="0085678E" w:rsidP="00232356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На протяжении 6-ти лет восстанавливаем садоводство, и на сегодняшний день </w:t>
      </w:r>
      <w:r w:rsidR="00232356" w:rsidRPr="005D60C2">
        <w:rPr>
          <w:rFonts w:ascii="Times New Roman" w:hAnsi="Times New Roman" w:cs="Times New Roman"/>
          <w:sz w:val="28"/>
          <w:szCs w:val="28"/>
        </w:rPr>
        <w:t>площадь садов интенсивного типа в Карачаево-</w:t>
      </w:r>
      <w:r w:rsidR="00232356" w:rsidRPr="005D60C2">
        <w:rPr>
          <w:rFonts w:ascii="Times New Roman" w:hAnsi="Times New Roman" w:cs="Times New Roman"/>
          <w:sz w:val="28"/>
          <w:szCs w:val="28"/>
        </w:rPr>
        <w:lastRenderedPageBreak/>
        <w:t>Черкесской Республике составляет 1069 га, валовой сбор плодовой продукции в 2024 году составил 25,0 тысяч тонн (увеличение на 18% к 2023 году). До 2030 года планируется закладка садов интенсивного типа на площади еще 700 га, валовый сбор фруктов к 2030 году прогнозируется на уровне 70 тыс. тонн.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 в 2018 году также заложен единственный в Российской Федерации грушевый сад ООО «Сады Карачаево-Черкесской Республики».</w:t>
      </w:r>
    </w:p>
    <w:p w:rsidR="00232356" w:rsidRPr="005D60C2" w:rsidRDefault="0085678E" w:rsidP="00232356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Помимо реализации крупных инвестиционных проектов по промышленному садоводству, с 2019 года в Карачаево-Черкесии реализуется региональная программа по закладке мини-садов интенсивного типа на площадях более </w:t>
      </w:r>
      <w:r w:rsidR="00232356" w:rsidRPr="005D60C2">
        <w:rPr>
          <w:rFonts w:ascii="Times New Roman" w:hAnsi="Times New Roman" w:cs="Times New Roman"/>
          <w:sz w:val="28"/>
          <w:szCs w:val="28"/>
        </w:rPr>
        <w:t>47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гектаров (средства регионального бюджета на реализацию проекта составили порядка </w:t>
      </w:r>
      <w:r w:rsidR="00232356" w:rsidRPr="005D60C2">
        <w:rPr>
          <w:rFonts w:ascii="Times New Roman" w:hAnsi="Times New Roman" w:cs="Times New Roman"/>
          <w:sz w:val="28"/>
          <w:szCs w:val="28"/>
        </w:rPr>
        <w:t>180</w:t>
      </w:r>
      <w:r w:rsidRPr="005D60C2">
        <w:rPr>
          <w:rFonts w:ascii="Times New Roman" w:hAnsi="Times New Roman" w:cs="Times New Roman"/>
          <w:sz w:val="28"/>
          <w:szCs w:val="28"/>
        </w:rPr>
        <w:t xml:space="preserve"> млн</w:t>
      </w:r>
      <w:r w:rsidR="00232356" w:rsidRPr="005D60C2">
        <w:rPr>
          <w:rFonts w:ascii="Times New Roman" w:hAnsi="Times New Roman" w:cs="Times New Roman"/>
          <w:sz w:val="28"/>
          <w:szCs w:val="28"/>
        </w:rPr>
        <w:t>.</w:t>
      </w:r>
      <w:r w:rsidRPr="005D60C2">
        <w:rPr>
          <w:rFonts w:ascii="Times New Roman" w:hAnsi="Times New Roman" w:cs="Times New Roman"/>
          <w:sz w:val="28"/>
          <w:szCs w:val="28"/>
        </w:rPr>
        <w:t xml:space="preserve"> рублей). Участниками программы стали 1</w:t>
      </w:r>
      <w:r w:rsidR="00232356" w:rsidRPr="005D60C2">
        <w:rPr>
          <w:rFonts w:ascii="Times New Roman" w:hAnsi="Times New Roman" w:cs="Times New Roman"/>
          <w:sz w:val="28"/>
          <w:szCs w:val="28"/>
        </w:rPr>
        <w:t>7</w:t>
      </w:r>
      <w:r w:rsidRPr="005D60C2">
        <w:rPr>
          <w:rFonts w:ascii="Times New Roman" w:hAnsi="Times New Roman" w:cs="Times New Roman"/>
          <w:sz w:val="28"/>
          <w:szCs w:val="28"/>
        </w:rPr>
        <w:t xml:space="preserve"> кооперативов, в составе которых 4</w:t>
      </w:r>
      <w:r w:rsidR="00232356" w:rsidRPr="005D60C2">
        <w:rPr>
          <w:rFonts w:ascii="Times New Roman" w:hAnsi="Times New Roman" w:cs="Times New Roman"/>
          <w:sz w:val="28"/>
          <w:szCs w:val="28"/>
        </w:rPr>
        <w:t>78</w:t>
      </w:r>
      <w:r w:rsidRPr="005D60C2">
        <w:rPr>
          <w:rFonts w:ascii="Times New Roman" w:hAnsi="Times New Roman" w:cs="Times New Roman"/>
          <w:sz w:val="28"/>
          <w:szCs w:val="28"/>
        </w:rPr>
        <w:t xml:space="preserve"> личных подворий.</w:t>
      </w:r>
      <w:r w:rsidR="00232356" w:rsidRPr="005D60C2">
        <w:rPr>
          <w:rFonts w:ascii="Times New Roman" w:hAnsi="Times New Roman" w:cs="Times New Roman"/>
          <w:sz w:val="28"/>
          <w:szCs w:val="28"/>
        </w:rPr>
        <w:t xml:space="preserve"> Для многих семей это стало толчком для развития личного подсобного хозяйства,  и средством обеспечения работой своих семей.    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качестве «прорывных» проектов в Модель экономического развития включены 2 проекта по закладке садов интенсивного типа общей площадью 1 тыс. га и проекты по строительству 2-х плодохранилищ с возможностью единовременного хранения до 90 тыс. тонн. Общая стоимость проектов составляет 14,5 млрд. рублей.</w:t>
      </w:r>
    </w:p>
    <w:p w:rsidR="00EA2029" w:rsidRPr="005D60C2" w:rsidRDefault="00EA2029" w:rsidP="00EA20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настоящее время инвесторами завершены работы по закладке садов интенсивного типа общей площадью 521,6 га (321,6 га - ООО «Архыз-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Фрут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 Логистик», 200 га - ООО «КФХ Мичуринский»),  завершено строительство плодохранилища мощностью 10 тыс. тонн единовременного хранения фруктов.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структуре растениеводства первостепенное значение занимают зерновые культуры (включая кукурузу на зерно), посевные площади под которыми в 202</w:t>
      </w:r>
      <w:r w:rsidR="00146B9B" w:rsidRPr="005D60C2">
        <w:rPr>
          <w:rFonts w:ascii="Times New Roman" w:hAnsi="Times New Roman" w:cs="Times New Roman"/>
          <w:sz w:val="28"/>
          <w:szCs w:val="28"/>
        </w:rPr>
        <w:t>4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году заняли </w:t>
      </w:r>
      <w:r w:rsidR="00146B9B" w:rsidRPr="005D60C2">
        <w:rPr>
          <w:rFonts w:ascii="Times New Roman" w:hAnsi="Times New Roman" w:cs="Times New Roman"/>
          <w:sz w:val="28"/>
          <w:szCs w:val="28"/>
        </w:rPr>
        <w:t>92,9</w:t>
      </w:r>
      <w:r w:rsidRPr="005D60C2">
        <w:rPr>
          <w:rFonts w:ascii="Times New Roman" w:hAnsi="Times New Roman" w:cs="Times New Roman"/>
          <w:sz w:val="28"/>
          <w:szCs w:val="28"/>
        </w:rPr>
        <w:t xml:space="preserve"> тыс. га или </w:t>
      </w:r>
      <w:r w:rsidR="00146B9B" w:rsidRPr="005D60C2">
        <w:rPr>
          <w:rFonts w:ascii="Times New Roman" w:hAnsi="Times New Roman" w:cs="Times New Roman"/>
          <w:sz w:val="28"/>
          <w:szCs w:val="28"/>
        </w:rPr>
        <w:t>74</w:t>
      </w:r>
      <w:r w:rsidRPr="005D60C2">
        <w:rPr>
          <w:rFonts w:ascii="Times New Roman" w:hAnsi="Times New Roman" w:cs="Times New Roman"/>
          <w:sz w:val="28"/>
          <w:szCs w:val="28"/>
        </w:rPr>
        <w:t>% в общем посеве республики. Основными зерновыми культурами является кукуруза на зерно, которая занимает 46,8% от площади всех посевов и пшеница - 18%.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Отрасль свеклосеяния является для нашего региона традиционной, выращиванием сахарной свеклы сельскохозяйственные товаропроизводители занимаются с 1965 года. Переработку сладких корней осуществляет единственный в республике сахарный завод, который является градообразующим предприятием и несет высокую социальную ответственность, как перед жителями региона, так и перед сельскохозяйственными товаропроизводителями.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результате снижения посевных площадей под сахарную свеклу с 6,8 тыс. га в 2015 году до 2,8 тыс. га в 2018 году уменьш</w:t>
      </w:r>
      <w:r w:rsidR="00D15F63" w:rsidRPr="005D60C2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5D60C2">
        <w:rPr>
          <w:rFonts w:ascii="Times New Roman" w:hAnsi="Times New Roman" w:cs="Times New Roman"/>
          <w:sz w:val="28"/>
          <w:szCs w:val="28"/>
        </w:rPr>
        <w:t>производственные мощности сахарного завода.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От результатов работы предприятия свеклосахарной отрасли зависит социально-экономическое состояние поселков, расположенных в сырьевых зонах сахарного завода, который обеспечивает работой более 400 человек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>(с учетом сезонных работников).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D15F63" w:rsidRPr="005D60C2">
        <w:rPr>
          <w:rFonts w:ascii="Times New Roman" w:hAnsi="Times New Roman" w:cs="Times New Roman"/>
          <w:sz w:val="28"/>
          <w:szCs w:val="28"/>
        </w:rPr>
        <w:t xml:space="preserve">Правительством Карачаево-Черкесской Республики принято решение </w:t>
      </w:r>
      <w:r w:rsidRPr="005D60C2">
        <w:rPr>
          <w:rFonts w:ascii="Times New Roman" w:hAnsi="Times New Roman" w:cs="Times New Roman"/>
          <w:sz w:val="28"/>
          <w:szCs w:val="28"/>
        </w:rPr>
        <w:t>осуществля</w:t>
      </w:r>
      <w:r w:rsidR="00D15F63" w:rsidRPr="005D60C2">
        <w:rPr>
          <w:rFonts w:ascii="Times New Roman" w:hAnsi="Times New Roman" w:cs="Times New Roman"/>
          <w:sz w:val="28"/>
          <w:szCs w:val="28"/>
        </w:rPr>
        <w:t>ть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15F63" w:rsidRPr="005D60C2">
        <w:rPr>
          <w:rFonts w:ascii="Times New Roman" w:hAnsi="Times New Roman" w:cs="Times New Roman"/>
          <w:sz w:val="28"/>
          <w:szCs w:val="28"/>
        </w:rPr>
        <w:t>ую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15F63" w:rsidRPr="005D60C2">
        <w:rPr>
          <w:rFonts w:ascii="Times New Roman" w:hAnsi="Times New Roman" w:cs="Times New Roman"/>
          <w:sz w:val="28"/>
          <w:szCs w:val="28"/>
        </w:rPr>
        <w:t>у</w:t>
      </w:r>
      <w:r w:rsidRPr="005D60C2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в виде субсидий сельскохозяйственным товаропроизводителям на компенсацию затрат произведенной и сданной на переработку сахарной свеклы.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сегодняшний день за период реализации программы площади региона, занятые сахарной свеклой увеличились на 19,05%, валовой сбор сахарной свеклы увеличился на 31%.</w:t>
      </w:r>
    </w:p>
    <w:p w:rsidR="0085678E" w:rsidRPr="005D60C2" w:rsidRDefault="00D15F63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</w:t>
      </w:r>
      <w:r w:rsidR="0085678E" w:rsidRPr="005D60C2">
        <w:rPr>
          <w:rFonts w:ascii="Times New Roman" w:hAnsi="Times New Roman" w:cs="Times New Roman"/>
          <w:sz w:val="28"/>
          <w:szCs w:val="28"/>
        </w:rPr>
        <w:t xml:space="preserve"> территории Карачаево-Черкесской Республики сохраняется стабильное эпизоотическое и ветеринарно-санитарное благополучие. В рамках государственной программы предусмотрен комплекс мероприятий направленных на обеспечение безопасности и качества продовольственного сырья животного и растительного происхождения в ветеринарно-санитарном отношении.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Благодаря работе Управления ветеринарии Карачаево-Черкесской Республики обеспечивается стабильное функционирование и развитие отрасли животноводства и перерабатывающих отраслей, санитарно-эпидемиологическое благополучие населения, снижение рисков возникновения чрезвычайных ситуаций на территории региона.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</w:t>
      </w:r>
      <w:r w:rsidR="00EA2029" w:rsidRPr="005D60C2">
        <w:rPr>
          <w:rFonts w:ascii="Times New Roman" w:hAnsi="Times New Roman" w:cs="Times New Roman"/>
          <w:sz w:val="28"/>
          <w:szCs w:val="28"/>
        </w:rPr>
        <w:t>№</w:t>
      </w:r>
      <w:r w:rsidRPr="005D60C2">
        <w:rPr>
          <w:rFonts w:ascii="Times New Roman" w:hAnsi="Times New Roman" w:cs="Times New Roman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 в Карачаево-Черкесской Республике утверждены региональные проекты «Система поддержки фермеров и развитие сельскохозяйственной кооперации» и «Экспорт продукции АПК в Карачаево-Черкесской Республике» (с 2021 года мероприятия федерального проекта «Создание системы поддержки фермеров и развитие сельской кооперации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>» включены в федеральный проект «Акселерация субъектов малого и среднего предпринимательства»).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За 20</w:t>
      </w:r>
      <w:r w:rsidR="00D15F63" w:rsidRPr="005D60C2">
        <w:rPr>
          <w:rFonts w:ascii="Times New Roman" w:hAnsi="Times New Roman" w:cs="Times New Roman"/>
          <w:sz w:val="28"/>
          <w:szCs w:val="28"/>
        </w:rPr>
        <w:t>19</w:t>
      </w:r>
      <w:r w:rsidRPr="005D60C2">
        <w:rPr>
          <w:rFonts w:ascii="Times New Roman" w:hAnsi="Times New Roman" w:cs="Times New Roman"/>
          <w:sz w:val="28"/>
          <w:szCs w:val="28"/>
        </w:rPr>
        <w:t>-202</w:t>
      </w:r>
      <w:r w:rsidR="00D15F63" w:rsidRPr="005D60C2">
        <w:rPr>
          <w:rFonts w:ascii="Times New Roman" w:hAnsi="Times New Roman" w:cs="Times New Roman"/>
          <w:sz w:val="28"/>
          <w:szCs w:val="28"/>
        </w:rPr>
        <w:t>4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6346E7" w:rsidRPr="005D60C2">
        <w:rPr>
          <w:rFonts w:ascii="Times New Roman" w:hAnsi="Times New Roman" w:cs="Times New Roman"/>
          <w:sz w:val="28"/>
          <w:szCs w:val="28"/>
        </w:rPr>
        <w:t xml:space="preserve">реализации регионального проекта «Акселерация субъектов малого и среднего предпринимательства» </w:t>
      </w:r>
      <w:r w:rsidRPr="005D60C2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D15F63" w:rsidRPr="005D60C2">
        <w:rPr>
          <w:rFonts w:ascii="Times New Roman" w:hAnsi="Times New Roman" w:cs="Times New Roman"/>
          <w:sz w:val="28"/>
          <w:szCs w:val="28"/>
        </w:rPr>
        <w:t>501</w:t>
      </w:r>
      <w:r w:rsidRPr="005D60C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15F63" w:rsidRPr="005D60C2">
        <w:rPr>
          <w:rFonts w:ascii="Times New Roman" w:hAnsi="Times New Roman" w:cs="Times New Roman"/>
          <w:sz w:val="28"/>
          <w:szCs w:val="28"/>
        </w:rPr>
        <w:t>ее</w:t>
      </w:r>
      <w:r w:rsidRPr="005D60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D15F63" w:rsidRPr="005D60C2">
        <w:rPr>
          <w:rFonts w:ascii="Times New Roman" w:hAnsi="Times New Roman" w:cs="Times New Roman"/>
          <w:sz w:val="28"/>
          <w:szCs w:val="28"/>
        </w:rPr>
        <w:t>о</w:t>
      </w:r>
      <w:r w:rsidRPr="005D60C2">
        <w:rPr>
          <w:rFonts w:ascii="Times New Roman" w:hAnsi="Times New Roman" w:cs="Times New Roman"/>
          <w:sz w:val="28"/>
          <w:szCs w:val="28"/>
        </w:rPr>
        <w:t>.</w:t>
      </w:r>
    </w:p>
    <w:p w:rsidR="00D15F63" w:rsidRPr="005D60C2" w:rsidRDefault="00D15F63" w:rsidP="00D15F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2024 году вовлечено  235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хозяйств.</w:t>
      </w:r>
    </w:p>
    <w:p w:rsidR="00D15F63" w:rsidRPr="005D60C2" w:rsidRDefault="00D15F63" w:rsidP="00D15F63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212 субъектов малого и среднего предпринимательства в агропромышленном комплексе получили доступ к информационно-консультационной поддержке центра компетенций в сфере сельскохозяйственной кооперации и поддержки фермеров в формате «единого окна».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«Экспорт продукции АПК» по данным Федеральной таможенной статистики России за 202</w:t>
      </w:r>
      <w:r w:rsidR="00146B9B" w:rsidRPr="005D60C2">
        <w:rPr>
          <w:rFonts w:ascii="Times New Roman" w:hAnsi="Times New Roman" w:cs="Times New Roman"/>
          <w:sz w:val="28"/>
          <w:szCs w:val="28"/>
        </w:rPr>
        <w:t>4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год фактический объем экспорта продукции АПК Карачаево-Черкесской Республики составил </w:t>
      </w:r>
      <w:r w:rsidR="00146B9B" w:rsidRPr="005D60C2">
        <w:rPr>
          <w:rFonts w:ascii="Times New Roman" w:hAnsi="Times New Roman" w:cs="Times New Roman"/>
          <w:sz w:val="28"/>
          <w:szCs w:val="28"/>
        </w:rPr>
        <w:t xml:space="preserve">12,5 </w:t>
      </w:r>
      <w:r w:rsidRPr="005D60C2">
        <w:rPr>
          <w:rFonts w:ascii="Times New Roman" w:hAnsi="Times New Roman" w:cs="Times New Roman"/>
          <w:sz w:val="28"/>
          <w:szCs w:val="28"/>
        </w:rPr>
        <w:t>млн</w:t>
      </w:r>
      <w:r w:rsidR="00EA2029" w:rsidRPr="005D60C2">
        <w:rPr>
          <w:rFonts w:ascii="Times New Roman" w:hAnsi="Times New Roman" w:cs="Times New Roman"/>
          <w:sz w:val="28"/>
          <w:szCs w:val="28"/>
        </w:rPr>
        <w:t>.</w:t>
      </w:r>
      <w:r w:rsidR="00146B9B" w:rsidRPr="005D60C2">
        <w:rPr>
          <w:rFonts w:ascii="Times New Roman" w:hAnsi="Times New Roman" w:cs="Times New Roman"/>
          <w:sz w:val="28"/>
          <w:szCs w:val="28"/>
        </w:rPr>
        <w:t xml:space="preserve"> долларов США, из которых 6,4 млн. </w:t>
      </w:r>
      <w:r w:rsidR="00146B9B" w:rsidRPr="005D60C2">
        <w:rPr>
          <w:rFonts w:ascii="Times New Roman" w:hAnsi="Times New Roman" w:cs="Times New Roman"/>
          <w:sz w:val="28"/>
          <w:szCs w:val="28"/>
        </w:rPr>
        <w:lastRenderedPageBreak/>
        <w:t>долларов США приходится на реализацию мясной продукции (выше запланированного в 25 раз).</w:t>
      </w:r>
    </w:p>
    <w:p w:rsidR="0085678E" w:rsidRPr="00111EF9" w:rsidRDefault="0085678E" w:rsidP="00EE5B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2"/>
      <w:r w:rsidRPr="00111EF9">
        <w:rPr>
          <w:rFonts w:ascii="Times New Roman" w:hAnsi="Times New Roman" w:cs="Times New Roman"/>
          <w:sz w:val="28"/>
          <w:szCs w:val="28"/>
        </w:rPr>
        <w:t>1.2. Описание приоритетов и целей государственной политики в сфере реализации Государственной программы.</w:t>
      </w:r>
    </w:p>
    <w:bookmarkEnd w:id="2"/>
    <w:p w:rsidR="0085678E" w:rsidRPr="00B70824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</w:t>
      </w:r>
      <w:hyperlink r:id="rId8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Стратегией</w:t>
        </w:r>
      </w:hyperlink>
      <w:r w:rsidRPr="00B70824">
        <w:rPr>
          <w:rFonts w:ascii="Times New Roman" w:hAnsi="Times New Roman" w:cs="Times New Roman"/>
          <w:sz w:val="28"/>
          <w:szCs w:val="28"/>
        </w:rPr>
        <w:t xml:space="preserve"> развития агропромышленного и </w:t>
      </w:r>
      <w:proofErr w:type="spellStart"/>
      <w:r w:rsidRPr="00B70824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B70824">
        <w:rPr>
          <w:rFonts w:ascii="Times New Roman" w:hAnsi="Times New Roman" w:cs="Times New Roman"/>
          <w:sz w:val="28"/>
          <w:szCs w:val="28"/>
        </w:rPr>
        <w:t xml:space="preserve"> комплексов Российской Федерации на период до 2030 года, утвержденной </w:t>
      </w:r>
      <w:hyperlink r:id="rId9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Pr="00B708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12.04.2020</w:t>
      </w:r>
      <w:r w:rsidR="00B70824">
        <w:rPr>
          <w:rFonts w:ascii="Times New Roman" w:hAnsi="Times New Roman" w:cs="Times New Roman"/>
          <w:sz w:val="28"/>
          <w:szCs w:val="28"/>
        </w:rPr>
        <w:t>г.</w:t>
      </w:r>
      <w:r w:rsidRPr="00B70824">
        <w:rPr>
          <w:rFonts w:ascii="Times New Roman" w:hAnsi="Times New Roman" w:cs="Times New Roman"/>
          <w:sz w:val="28"/>
          <w:szCs w:val="28"/>
        </w:rPr>
        <w:t xml:space="preserve"> </w:t>
      </w:r>
      <w:r w:rsidR="00146B9B" w:rsidRPr="00B70824">
        <w:rPr>
          <w:rFonts w:ascii="Times New Roman" w:hAnsi="Times New Roman" w:cs="Times New Roman"/>
          <w:sz w:val="28"/>
          <w:szCs w:val="28"/>
        </w:rPr>
        <w:t>№</w:t>
      </w:r>
      <w:r w:rsidRPr="00B70824">
        <w:rPr>
          <w:rFonts w:ascii="Times New Roman" w:hAnsi="Times New Roman" w:cs="Times New Roman"/>
          <w:sz w:val="28"/>
          <w:szCs w:val="28"/>
        </w:rPr>
        <w:t xml:space="preserve"> 993-р и </w:t>
      </w:r>
      <w:hyperlink r:id="rId10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Стратегией</w:t>
        </w:r>
      </w:hyperlink>
      <w:r w:rsidRPr="00B7082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Карачаево-Черкесской Республики до 2035 года, утвержденной </w:t>
      </w:r>
      <w:hyperlink r:id="rId11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B70824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26.08.2014</w:t>
      </w:r>
      <w:r w:rsidR="00B70824">
        <w:rPr>
          <w:rFonts w:ascii="Times New Roman" w:hAnsi="Times New Roman" w:cs="Times New Roman"/>
          <w:sz w:val="28"/>
          <w:szCs w:val="28"/>
        </w:rPr>
        <w:t>г.</w:t>
      </w:r>
      <w:r w:rsidR="00146B9B" w:rsidRPr="00B70824">
        <w:rPr>
          <w:rFonts w:ascii="Times New Roman" w:hAnsi="Times New Roman" w:cs="Times New Roman"/>
          <w:sz w:val="28"/>
          <w:szCs w:val="28"/>
        </w:rPr>
        <w:t xml:space="preserve"> №</w:t>
      </w:r>
      <w:r w:rsidRPr="00B70824">
        <w:rPr>
          <w:rFonts w:ascii="Times New Roman" w:hAnsi="Times New Roman" w:cs="Times New Roman"/>
          <w:sz w:val="28"/>
          <w:szCs w:val="28"/>
        </w:rPr>
        <w:t xml:space="preserve"> 239.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sz w:val="28"/>
          <w:szCs w:val="28"/>
        </w:rPr>
        <w:t>Ключевые ориентиры развития в рамках государств</w:t>
      </w:r>
      <w:r w:rsidRPr="005D60C2">
        <w:rPr>
          <w:rFonts w:ascii="Times New Roman" w:hAnsi="Times New Roman" w:cs="Times New Roman"/>
          <w:sz w:val="28"/>
          <w:szCs w:val="28"/>
        </w:rPr>
        <w:t>енной программы: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обеспечение продовольственной безопасности Российской Федерации в соответствии с </w:t>
      </w:r>
      <w:hyperlink r:id="rId12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Доктриной</w:t>
        </w:r>
      </w:hyperlink>
      <w:r w:rsidRPr="00B70824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Российской Федерации, утвержденной </w:t>
      </w:r>
      <w:hyperlink r:id="rId13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B7082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января 2020 года </w:t>
      </w:r>
      <w:r w:rsidR="00146B9B" w:rsidRPr="00B70824">
        <w:rPr>
          <w:rFonts w:ascii="Times New Roman" w:hAnsi="Times New Roman" w:cs="Times New Roman"/>
          <w:sz w:val="28"/>
          <w:szCs w:val="28"/>
        </w:rPr>
        <w:t>№</w:t>
      </w:r>
      <w:r w:rsidRPr="00B70824">
        <w:rPr>
          <w:rFonts w:ascii="Times New Roman" w:hAnsi="Times New Roman" w:cs="Times New Roman"/>
          <w:sz w:val="28"/>
          <w:szCs w:val="28"/>
        </w:rPr>
        <w:t xml:space="preserve"> 20 «О</w:t>
      </w:r>
      <w:r w:rsidRPr="005D60C2">
        <w:rPr>
          <w:rFonts w:ascii="Times New Roman" w:hAnsi="Times New Roman" w:cs="Times New Roman"/>
          <w:sz w:val="28"/>
          <w:szCs w:val="28"/>
        </w:rPr>
        <w:t>б утверждении Доктрины продовольственной безопасности Российской Федерации»;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развитие экспорта продукции агропромышленного комплекса;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развитие растениеводства и животноводства;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улучшение и сохранение эпизоотического и ветеринарно-санитарного благополучия территории региона путем комплексного проведения ветеринарных мероприятий;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развитие пищевой и перерабатывающей промышленности;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развитие субъектов малого предпринимательства в агропромышленном комплексе;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восстановление и повышение плодородия земель сельскохозяйственного назначения</w:t>
      </w:r>
      <w:r w:rsidR="00146B9B" w:rsidRPr="005D60C2">
        <w:rPr>
          <w:rFonts w:ascii="Times New Roman" w:hAnsi="Times New Roman" w:cs="Times New Roman"/>
          <w:sz w:val="28"/>
          <w:szCs w:val="28"/>
        </w:rPr>
        <w:t>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Дополнительно определены следующие задачи развития мелиоративно-водохозяйственного комплекса: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повышение эффективности сельскохозяйственного производства и продовольственной безопасности Российской Федерации;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удовлетворение потребностей сельского населения, объектов агропромышленного комплекса в качественных водных ресурсах;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сохранение благоприятной окружающей среды и природно-ресурсного потенциала, особенно в части сохранения и повышения плодородия почв, а также сохранения природных водных объектов.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долгосрочную перспективу в качестве основных приоритетов государственной поддержки эффективного вовлечения в оборот земель сельскохозяйственного назначения и развития мелиоративного комплекса Российской Федерации определены: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развитие землеустройства, в том числе создание информационной системы о землях сельскохозяйственного назначения;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развитие мелиоративного комплекса.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Основные задачи государственного управления в сфере реализации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и способы их эффективного решения определены Стратегией.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Программой установлены 4 цели, достижение которых планируется к 2030 году: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цель 1 – «Индекс производства продукции сельского хозяйства (в сопоставимых ценах) в 2030 году в объеме </w:t>
      </w:r>
      <w:r w:rsidR="00EC148E" w:rsidRPr="005D60C2">
        <w:rPr>
          <w:rFonts w:ascii="Times New Roman" w:hAnsi="Times New Roman" w:cs="Times New Roman"/>
          <w:sz w:val="28"/>
          <w:szCs w:val="28"/>
        </w:rPr>
        <w:t>120,5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процента по отношению к уровню 202</w:t>
      </w:r>
      <w:r w:rsidR="00EC148E" w:rsidRPr="005D60C2">
        <w:rPr>
          <w:rFonts w:ascii="Times New Roman" w:hAnsi="Times New Roman" w:cs="Times New Roman"/>
          <w:sz w:val="28"/>
          <w:szCs w:val="28"/>
        </w:rPr>
        <w:t>1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цель 2 – «Индекс производства пищевых продуктов (в сопоставимых ценах) в 2030 году в объеме </w:t>
      </w:r>
      <w:r w:rsidR="00EC148E" w:rsidRPr="005D60C2">
        <w:rPr>
          <w:rFonts w:ascii="Times New Roman" w:hAnsi="Times New Roman" w:cs="Times New Roman"/>
          <w:sz w:val="28"/>
          <w:szCs w:val="28"/>
        </w:rPr>
        <w:t>110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148E" w:rsidRPr="005D60C2">
        <w:rPr>
          <w:rFonts w:ascii="Times New Roman" w:hAnsi="Times New Roman" w:cs="Times New Roman"/>
          <w:sz w:val="28"/>
          <w:szCs w:val="28"/>
        </w:rPr>
        <w:t>ов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по отношению к уровню 202</w:t>
      </w:r>
      <w:r w:rsidR="00EC148E" w:rsidRPr="005D60C2">
        <w:rPr>
          <w:rFonts w:ascii="Times New Roman" w:hAnsi="Times New Roman" w:cs="Times New Roman"/>
          <w:sz w:val="28"/>
          <w:szCs w:val="28"/>
        </w:rPr>
        <w:t>1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цель 3 – «Среднемесячная начисленная заработная плата работников сельского хозяйства (без субъектов малого предпринимательства) в 2030 году в размере 39771,0 рублей»;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цель 4 – «Объем экспорта продукции агропромышленного комплекса (в сопоставимых ценах) в размере 0,00</w:t>
      </w:r>
      <w:r w:rsidR="00EC148E" w:rsidRPr="005D60C2">
        <w:rPr>
          <w:rFonts w:ascii="Times New Roman" w:hAnsi="Times New Roman" w:cs="Times New Roman"/>
          <w:sz w:val="28"/>
          <w:szCs w:val="28"/>
        </w:rPr>
        <w:t>1</w:t>
      </w:r>
      <w:r w:rsidRPr="005D60C2">
        <w:rPr>
          <w:rFonts w:ascii="Times New Roman" w:hAnsi="Times New Roman" w:cs="Times New Roman"/>
          <w:sz w:val="28"/>
          <w:szCs w:val="28"/>
        </w:rPr>
        <w:t xml:space="preserve"> млрд. долларов США к концу 20</w:t>
      </w:r>
      <w:r w:rsidR="00EC148E" w:rsidRPr="005D60C2">
        <w:rPr>
          <w:rFonts w:ascii="Times New Roman" w:hAnsi="Times New Roman" w:cs="Times New Roman"/>
          <w:sz w:val="28"/>
          <w:szCs w:val="28"/>
        </w:rPr>
        <w:t>30</w:t>
      </w:r>
      <w:r w:rsidRPr="005D60C2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85678E" w:rsidRPr="00111EF9" w:rsidRDefault="0085678E" w:rsidP="0085678E">
      <w:pPr>
        <w:rPr>
          <w:rFonts w:ascii="Times New Roman" w:hAnsi="Times New Roman" w:cs="Times New Roman"/>
          <w:sz w:val="28"/>
          <w:szCs w:val="28"/>
        </w:rPr>
      </w:pPr>
      <w:bookmarkStart w:id="3" w:name="sub_103"/>
      <w:r w:rsidRPr="00111EF9">
        <w:rPr>
          <w:rFonts w:ascii="Times New Roman" w:hAnsi="Times New Roman" w:cs="Times New Roman"/>
          <w:sz w:val="28"/>
          <w:szCs w:val="28"/>
        </w:rPr>
        <w:t>1.3. Задачи Государственной программы, определенные в соответствии с национальными целями развития Российской Федерации.</w:t>
      </w:r>
    </w:p>
    <w:bookmarkEnd w:id="3"/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 xml:space="preserve">Стратегические приоритеты, цели и показатели государственной программы взаимосвязаны со стратегическими приоритетами, целями и показателями </w:t>
      </w:r>
      <w:hyperlink r:id="rId14" w:history="1">
        <w:r w:rsidRPr="005D60C2">
          <w:rPr>
            <w:rStyle w:val="a8"/>
            <w:rFonts w:ascii="Times New Roman" w:hAnsi="Times New Roman"/>
            <w:color w:val="auto"/>
            <w:sz w:val="28"/>
            <w:szCs w:val="28"/>
          </w:rPr>
          <w:t>государственной программы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сельского хозяйства и регулирования рынков сельскохозяйственной продукции, сырья и продовольствия», утвержденная </w:t>
      </w:r>
      <w:hyperlink r:id="rId15" w:history="1">
        <w:r w:rsidRPr="005D60C2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2012 </w:t>
      </w:r>
      <w:r w:rsidR="00EE5BBC" w:rsidRPr="005D60C2">
        <w:rPr>
          <w:rFonts w:ascii="Times New Roman" w:hAnsi="Times New Roman" w:cs="Times New Roman"/>
          <w:sz w:val="28"/>
          <w:szCs w:val="28"/>
        </w:rPr>
        <w:t>г.</w:t>
      </w:r>
      <w:r w:rsidRPr="005D60C2">
        <w:rPr>
          <w:rFonts w:ascii="Times New Roman" w:hAnsi="Times New Roman" w:cs="Times New Roman"/>
          <w:sz w:val="28"/>
          <w:szCs w:val="28"/>
        </w:rPr>
        <w:t xml:space="preserve"> </w:t>
      </w:r>
      <w:r w:rsidR="00EA2029" w:rsidRPr="005D60C2">
        <w:rPr>
          <w:rFonts w:ascii="Times New Roman" w:hAnsi="Times New Roman" w:cs="Times New Roman"/>
          <w:sz w:val="28"/>
          <w:szCs w:val="28"/>
        </w:rPr>
        <w:t>№</w:t>
      </w:r>
      <w:r w:rsidRPr="005D60C2">
        <w:rPr>
          <w:rFonts w:ascii="Times New Roman" w:hAnsi="Times New Roman" w:cs="Times New Roman"/>
          <w:sz w:val="28"/>
          <w:szCs w:val="28"/>
        </w:rPr>
        <w:t xml:space="preserve"> 717 «О Государственной программе развития сельского хозяйства и регулирования рынков сельскохозяйственной продукции, сырья и продовольствия», а также </w:t>
      </w:r>
      <w:hyperlink r:id="rId16" w:history="1">
        <w:r w:rsidRPr="005D60C2">
          <w:rPr>
            <w:rStyle w:val="a8"/>
            <w:rFonts w:ascii="Times New Roman" w:hAnsi="Times New Roman"/>
            <w:color w:val="auto"/>
            <w:sz w:val="28"/>
            <w:szCs w:val="28"/>
          </w:rPr>
          <w:t>Государственной программой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эффективного вовлечения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 в оборот земель сельскохозяйственного назначения и развития мелиоративного комплекса Российской Федерации, утвержденной </w:t>
      </w:r>
      <w:hyperlink r:id="rId17" w:history="1">
        <w:r w:rsidRPr="005D60C2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14.05.2021</w:t>
      </w:r>
      <w:r w:rsidR="00EE5BBC" w:rsidRPr="005D60C2">
        <w:rPr>
          <w:rFonts w:ascii="Times New Roman" w:hAnsi="Times New Roman" w:cs="Times New Roman"/>
          <w:sz w:val="28"/>
          <w:szCs w:val="28"/>
        </w:rPr>
        <w:t>г.</w:t>
      </w:r>
      <w:r w:rsidRPr="005D60C2">
        <w:rPr>
          <w:rFonts w:ascii="Times New Roman" w:hAnsi="Times New Roman" w:cs="Times New Roman"/>
          <w:sz w:val="28"/>
          <w:szCs w:val="28"/>
        </w:rPr>
        <w:t xml:space="preserve"> </w:t>
      </w:r>
      <w:r w:rsidR="00EA2029" w:rsidRPr="005D60C2">
        <w:rPr>
          <w:rFonts w:ascii="Times New Roman" w:hAnsi="Times New Roman" w:cs="Times New Roman"/>
          <w:sz w:val="28"/>
          <w:szCs w:val="28"/>
        </w:rPr>
        <w:t>№</w:t>
      </w:r>
      <w:r w:rsidRPr="005D60C2">
        <w:rPr>
          <w:rFonts w:ascii="Times New Roman" w:hAnsi="Times New Roman" w:cs="Times New Roman"/>
          <w:sz w:val="28"/>
          <w:szCs w:val="28"/>
        </w:rPr>
        <w:t xml:space="preserve"> 731.</w:t>
      </w:r>
    </w:p>
    <w:p w:rsidR="00E1181B" w:rsidRPr="005D60C2" w:rsidRDefault="00E1181B" w:rsidP="000921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>Реализация Государственной программы оказывает влияние на достижение национальной цели развития Российской Федерации «Устойчивая и динамичная экономика», определенной </w:t>
      </w:r>
      <w:hyperlink r:id="rId18" w:anchor="/document/408992634/entry/0" w:history="1">
        <w:r w:rsidRPr="005D60C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D60C2">
        <w:rPr>
          <w:rFonts w:ascii="Times New Roman" w:hAnsi="Times New Roman" w:cs="Times New Roman"/>
          <w:sz w:val="28"/>
          <w:szCs w:val="28"/>
        </w:rPr>
        <w:t> Президента Российской Федерации от 7 мая 2024 г</w:t>
      </w:r>
      <w:r w:rsidR="009A473E">
        <w:rPr>
          <w:rFonts w:ascii="Times New Roman" w:hAnsi="Times New Roman" w:cs="Times New Roman"/>
          <w:sz w:val="28"/>
          <w:szCs w:val="28"/>
        </w:rPr>
        <w:t>ода</w:t>
      </w:r>
      <w:r w:rsidRPr="005D60C2">
        <w:rPr>
          <w:rFonts w:ascii="Times New Roman" w:hAnsi="Times New Roman" w:cs="Times New Roman"/>
          <w:sz w:val="28"/>
          <w:szCs w:val="28"/>
        </w:rPr>
        <w:t xml:space="preserve"> № 309 «О национальных целях развития Российской Федерации на период до 2030 года и на перспективу до 2036 года», в том числе на следующие целевые показатели, характеризующие достижение национальных целей:</w:t>
      </w:r>
      <w:proofErr w:type="gramEnd"/>
    </w:p>
    <w:p w:rsidR="00E8428E" w:rsidRPr="005D60C2" w:rsidRDefault="00E1181B" w:rsidP="000921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>обеспечение темпа роста валового внутреннего продукта страны выше среднемирового,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безработицы, а также увеличение к 2030 году объема производства продукции агропромышленного комплекса не менее чем на 25 процентов по сравнению с уровнем 2021 года.</w:t>
      </w:r>
      <w:proofErr w:type="gramEnd"/>
      <w:r w:rsidRPr="005D60C2">
        <w:rPr>
          <w:rFonts w:ascii="Times New Roman" w:hAnsi="Times New Roman" w:cs="Times New Roman"/>
          <w:sz w:val="28"/>
          <w:szCs w:val="28"/>
        </w:rPr>
        <w:t xml:space="preserve"> Достижение указанных целевых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в основном обеспечивается в рамках </w:t>
      </w:r>
      <w:r w:rsidR="00E8428E" w:rsidRPr="005D60C2">
        <w:rPr>
          <w:rFonts w:ascii="Times New Roman" w:hAnsi="Times New Roman" w:cs="Times New Roman"/>
          <w:sz w:val="28"/>
          <w:szCs w:val="28"/>
        </w:rPr>
        <w:t>федеральных</w:t>
      </w:r>
      <w:r w:rsidRPr="005D60C2">
        <w:rPr>
          <w:rFonts w:ascii="Times New Roman" w:hAnsi="Times New Roman" w:cs="Times New Roman"/>
          <w:sz w:val="28"/>
          <w:szCs w:val="28"/>
        </w:rPr>
        <w:t xml:space="preserve"> проектов </w:t>
      </w:r>
      <w:hyperlink r:id="rId19" w:anchor="/document/406169353/entry/311" w:history="1">
        <w:r w:rsidRPr="005D60C2">
          <w:rPr>
            <w:rFonts w:ascii="Times New Roman" w:hAnsi="Times New Roman" w:cs="Times New Roman"/>
            <w:sz w:val="28"/>
            <w:szCs w:val="28"/>
          </w:rPr>
          <w:t>«Развитие отраслей и техническая модернизация агропромышленного комплекса»</w:t>
        </w:r>
      </w:hyperlink>
      <w:r w:rsidRPr="005D60C2">
        <w:rPr>
          <w:rFonts w:ascii="Times New Roman" w:hAnsi="Times New Roman" w:cs="Times New Roman"/>
          <w:sz w:val="28"/>
          <w:szCs w:val="28"/>
        </w:rPr>
        <w:t>,  </w:t>
      </w:r>
      <w:hyperlink r:id="rId20" w:anchor="/document/406169353/entry/312" w:history="1">
        <w:r w:rsidRPr="005D60C2">
          <w:rPr>
            <w:rFonts w:ascii="Times New Roman" w:hAnsi="Times New Roman" w:cs="Times New Roman"/>
            <w:sz w:val="28"/>
            <w:szCs w:val="28"/>
          </w:rPr>
          <w:t>«Стимулирование инвестиционной деятельности в агропромышленном комплексе»</w:t>
        </w:r>
      </w:hyperlink>
      <w:r w:rsidRPr="005D60C2">
        <w:rPr>
          <w:rFonts w:ascii="Times New Roman" w:hAnsi="Times New Roman" w:cs="Times New Roman"/>
          <w:sz w:val="28"/>
          <w:szCs w:val="28"/>
        </w:rPr>
        <w:t>, </w:t>
      </w:r>
      <w:hyperlink r:id="rId21" w:anchor="/document/406169353/entry/316" w:history="1">
        <w:r w:rsidRPr="005D60C2">
          <w:rPr>
            <w:rFonts w:ascii="Times New Roman" w:hAnsi="Times New Roman" w:cs="Times New Roman"/>
            <w:sz w:val="28"/>
            <w:szCs w:val="28"/>
          </w:rPr>
          <w:t>«Развитие отраслей овощеводства и картофелеводства»</w:t>
        </w:r>
      </w:hyperlink>
      <w:r w:rsidRPr="005D60C2">
        <w:rPr>
          <w:rFonts w:ascii="Times New Roman" w:hAnsi="Times New Roman" w:cs="Times New Roman"/>
          <w:sz w:val="28"/>
          <w:szCs w:val="28"/>
        </w:rPr>
        <w:t> и </w:t>
      </w:r>
      <w:hyperlink r:id="rId22" w:anchor="/document/406169353/entry/315" w:history="1">
        <w:r w:rsidRPr="005D60C2">
          <w:rPr>
            <w:rFonts w:ascii="Times New Roman" w:hAnsi="Times New Roman" w:cs="Times New Roman"/>
            <w:sz w:val="28"/>
            <w:szCs w:val="28"/>
          </w:rPr>
          <w:t>«Развитие сельского туризма»</w:t>
        </w:r>
      </w:hyperlink>
      <w:r w:rsidR="00E8428E" w:rsidRPr="005D60C2">
        <w:rPr>
          <w:rFonts w:ascii="Times New Roman" w:hAnsi="Times New Roman" w:cs="Times New Roman"/>
          <w:sz w:val="28"/>
          <w:szCs w:val="28"/>
        </w:rPr>
        <w:t xml:space="preserve"> и соответствующих региональных проектов;</w:t>
      </w:r>
    </w:p>
    <w:p w:rsidR="00E8428E" w:rsidRPr="005D60C2" w:rsidRDefault="00E1181B" w:rsidP="00092158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увеличение к 2030 году объема инвестиций в основной капитал не менее чем на 60 процентов по сравнению с уровнем 2020 года за счет постоянного улучшения инвестиционного климата. Достижение указанного целевого показателя в основном будет обеспечиваться </w:t>
      </w:r>
      <w:r w:rsidR="00E8428E" w:rsidRPr="005D60C2">
        <w:rPr>
          <w:rFonts w:ascii="Times New Roman" w:hAnsi="Times New Roman" w:cs="Times New Roman"/>
          <w:sz w:val="28"/>
          <w:szCs w:val="28"/>
        </w:rPr>
        <w:t>в рамках федерального проекта «Стимулирование инвестиционной деятельности в агропромышленном комплексе» и соответствующего регионального проекта;</w:t>
      </w:r>
    </w:p>
    <w:p w:rsidR="00E8428E" w:rsidRPr="005D60C2" w:rsidRDefault="00E1181B" w:rsidP="00092158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увеличение к 2030 году экспорта продукции агропромышленного комплекса не менее чем в полтора раза по сравнению с уровнем 2021 года. Достижение указанного целевого показателя будет в основном обеспечиваться </w:t>
      </w:r>
      <w:r w:rsidR="00E8428E" w:rsidRPr="005D60C2">
        <w:rPr>
          <w:rFonts w:ascii="Times New Roman" w:hAnsi="Times New Roman" w:cs="Times New Roman"/>
          <w:sz w:val="28"/>
          <w:szCs w:val="28"/>
        </w:rPr>
        <w:t>в рамках федерального проекта» Экспорт продукции агропромышленного комплекса» и соответствующего регионального проекта;</w:t>
      </w:r>
    </w:p>
    <w:p w:rsidR="00687C8C" w:rsidRPr="005D60C2" w:rsidRDefault="00687C8C" w:rsidP="00092158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обеспечение темпа устойчивого роста доходов населения и уровня пенсионного обеспечения не ниже уровня инфляции.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проекта </w:t>
      </w:r>
      <w:hyperlink r:id="rId23" w:anchor="/document/406169353/entry/311" w:history="1">
        <w:r w:rsidRPr="005D60C2">
          <w:rPr>
            <w:rFonts w:ascii="Times New Roman" w:hAnsi="Times New Roman" w:cs="Times New Roman"/>
            <w:sz w:val="28"/>
            <w:szCs w:val="28"/>
          </w:rPr>
          <w:t>«Развитие отраслей и техническая модернизация агропромышленного комплекса»</w:t>
        </w:r>
      </w:hyperlink>
      <w:r w:rsidR="00080F33">
        <w:rPr>
          <w:rFonts w:ascii="Times New Roman" w:hAnsi="Times New Roman" w:cs="Times New Roman"/>
          <w:sz w:val="28"/>
          <w:szCs w:val="28"/>
        </w:rPr>
        <w:t xml:space="preserve"> </w:t>
      </w:r>
      <w:r w:rsidRPr="005D60C2">
        <w:rPr>
          <w:rFonts w:ascii="Times New Roman" w:hAnsi="Times New Roman" w:cs="Times New Roman"/>
          <w:sz w:val="28"/>
          <w:szCs w:val="28"/>
        </w:rPr>
        <w:t>(соответствующего регионального проекта), федерального проекта </w:t>
      </w:r>
      <w:hyperlink r:id="rId24" w:anchor="/document/406169353/entry/316" w:history="1">
        <w:r w:rsidRPr="005D60C2">
          <w:rPr>
            <w:rFonts w:ascii="Times New Roman" w:hAnsi="Times New Roman" w:cs="Times New Roman"/>
            <w:sz w:val="28"/>
            <w:szCs w:val="28"/>
          </w:rPr>
          <w:t>«Развитие отраслей овощеводства и картофелеводства» (соответствующего регионального проекта), регионального проекта «Региональная поддержка развития агропромышленного комплекса», ведомственного проекта «Развитие садоводства в Карачаево-Черкесской Республике», ведомственного проекта «Развитие свеклосахарного</w:t>
        </w:r>
        <w:proofErr w:type="gramEnd"/>
        <w:r w:rsidRPr="005D60C2">
          <w:rPr>
            <w:rFonts w:ascii="Times New Roman" w:hAnsi="Times New Roman" w:cs="Times New Roman"/>
            <w:sz w:val="28"/>
            <w:szCs w:val="28"/>
          </w:rPr>
          <w:t xml:space="preserve"> производства в Карачаево-Черкесской Республике»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и комплекса процессных мероприятий «Обеспечение деятельности Министерства сельского хозяйства КЧР Управления ветеринарии», «Проведение сельскохозяйственной выставки и иных мероприятий», «Обеспечение эпизоотического и ветеринарно-санитарного благополучия на территории Карачаево-Черкесской Республики».</w:t>
      </w:r>
    </w:p>
    <w:p w:rsidR="0085678E" w:rsidRPr="00111EF9" w:rsidRDefault="0085678E" w:rsidP="0085678E">
      <w:pPr>
        <w:rPr>
          <w:rFonts w:ascii="Times New Roman" w:hAnsi="Times New Roman" w:cs="Times New Roman"/>
          <w:sz w:val="28"/>
          <w:szCs w:val="28"/>
        </w:rPr>
      </w:pPr>
      <w:bookmarkStart w:id="4" w:name="sub_104"/>
      <w:r w:rsidRPr="00111EF9">
        <w:rPr>
          <w:rFonts w:ascii="Times New Roman" w:hAnsi="Times New Roman" w:cs="Times New Roman"/>
          <w:sz w:val="28"/>
          <w:szCs w:val="28"/>
        </w:rPr>
        <w:t>1.4. Задачи обеспечения достижения показателей социально-экономического развития Карачаево-Черкесской Республики, входящей в состав приоритетных территорий, уровень которых должен быть выше среднего уровня по Российской Федерации, а также иные задачи в сфере реализации Государственной программы.</w:t>
      </w:r>
    </w:p>
    <w:bookmarkEnd w:id="4"/>
    <w:p w:rsidR="0085678E" w:rsidRPr="00080F33" w:rsidRDefault="0085678E" w:rsidP="00856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60C2">
        <w:rPr>
          <w:rFonts w:ascii="Times New Roman" w:hAnsi="Times New Roman" w:cs="Times New Roman"/>
          <w:sz w:val="28"/>
          <w:szCs w:val="28"/>
        </w:rPr>
        <w:t xml:space="preserve">Основные задачи государственного управления в сфере реализации Государственной программы и способы их эффективного решения определены </w:t>
      </w:r>
      <w:hyperlink r:id="rId25" w:history="1">
        <w:r w:rsidRPr="00080F33">
          <w:rPr>
            <w:rStyle w:val="a8"/>
            <w:rFonts w:ascii="Times New Roman" w:hAnsi="Times New Roman"/>
            <w:color w:val="auto"/>
            <w:sz w:val="28"/>
            <w:szCs w:val="28"/>
          </w:rPr>
          <w:t>Стратегией</w:t>
        </w:r>
      </w:hyperlink>
      <w:r w:rsidRPr="00080F33">
        <w:rPr>
          <w:rFonts w:ascii="Times New Roman" w:hAnsi="Times New Roman" w:cs="Times New Roman"/>
          <w:sz w:val="28"/>
          <w:szCs w:val="28"/>
        </w:rPr>
        <w:t xml:space="preserve"> развития агропромышленного и </w:t>
      </w:r>
      <w:proofErr w:type="spellStart"/>
      <w:r w:rsidRPr="00080F33">
        <w:rPr>
          <w:rFonts w:ascii="Times New Roman" w:hAnsi="Times New Roman" w:cs="Times New Roman"/>
          <w:sz w:val="28"/>
          <w:szCs w:val="28"/>
        </w:rPr>
        <w:lastRenderedPageBreak/>
        <w:t>рыбохозяйственного</w:t>
      </w:r>
      <w:proofErr w:type="spellEnd"/>
      <w:r w:rsidRPr="00080F33">
        <w:rPr>
          <w:rFonts w:ascii="Times New Roman" w:hAnsi="Times New Roman" w:cs="Times New Roman"/>
          <w:sz w:val="28"/>
          <w:szCs w:val="28"/>
        </w:rPr>
        <w:t xml:space="preserve"> комплексов Российской Федерации на период до 2030 года, утвержденной </w:t>
      </w:r>
      <w:hyperlink r:id="rId26" w:history="1">
        <w:r w:rsidRPr="00080F33">
          <w:rPr>
            <w:rStyle w:val="a8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Pr="00080F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12.04.2020</w:t>
      </w:r>
      <w:r w:rsidR="00B70824" w:rsidRPr="00080F33">
        <w:rPr>
          <w:rFonts w:ascii="Times New Roman" w:hAnsi="Times New Roman" w:cs="Times New Roman"/>
          <w:sz w:val="28"/>
          <w:szCs w:val="28"/>
        </w:rPr>
        <w:t>г.</w:t>
      </w:r>
      <w:r w:rsidRPr="00080F33">
        <w:rPr>
          <w:rFonts w:ascii="Times New Roman" w:hAnsi="Times New Roman" w:cs="Times New Roman"/>
          <w:sz w:val="28"/>
          <w:szCs w:val="28"/>
        </w:rPr>
        <w:t xml:space="preserve"> </w:t>
      </w:r>
      <w:r w:rsidR="00EA2029" w:rsidRPr="00080F33">
        <w:rPr>
          <w:rFonts w:ascii="Times New Roman" w:hAnsi="Times New Roman" w:cs="Times New Roman"/>
          <w:sz w:val="28"/>
          <w:szCs w:val="28"/>
        </w:rPr>
        <w:t>№</w:t>
      </w:r>
      <w:r w:rsidRPr="00080F33">
        <w:rPr>
          <w:rFonts w:ascii="Times New Roman" w:hAnsi="Times New Roman" w:cs="Times New Roman"/>
          <w:sz w:val="28"/>
          <w:szCs w:val="28"/>
        </w:rPr>
        <w:t xml:space="preserve"> 993-р, и </w:t>
      </w:r>
      <w:hyperlink r:id="rId27" w:history="1">
        <w:r w:rsidRPr="00080F33">
          <w:rPr>
            <w:rStyle w:val="a8"/>
            <w:rFonts w:ascii="Times New Roman" w:hAnsi="Times New Roman"/>
            <w:color w:val="auto"/>
            <w:sz w:val="28"/>
            <w:szCs w:val="28"/>
          </w:rPr>
          <w:t>Стратегией</w:t>
        </w:r>
      </w:hyperlink>
      <w:r w:rsidRPr="00080F3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Карачаево-Черкесской Республики до 2035 года, утвержденной </w:t>
      </w:r>
      <w:hyperlink r:id="rId28" w:history="1">
        <w:r w:rsidRPr="00080F33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080F3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26.08.2014</w:t>
      </w:r>
      <w:r w:rsidR="00B70824" w:rsidRPr="00080F33">
        <w:rPr>
          <w:rFonts w:ascii="Times New Roman" w:hAnsi="Times New Roman" w:cs="Times New Roman"/>
          <w:sz w:val="28"/>
          <w:szCs w:val="28"/>
        </w:rPr>
        <w:t>г.</w:t>
      </w:r>
      <w:r w:rsidRPr="00080F33">
        <w:rPr>
          <w:rFonts w:ascii="Times New Roman" w:hAnsi="Times New Roman" w:cs="Times New Roman"/>
          <w:sz w:val="28"/>
          <w:szCs w:val="28"/>
        </w:rPr>
        <w:t xml:space="preserve"> </w:t>
      </w:r>
      <w:r w:rsidR="00EA2029" w:rsidRPr="00080F33">
        <w:rPr>
          <w:rFonts w:ascii="Times New Roman" w:hAnsi="Times New Roman" w:cs="Times New Roman"/>
          <w:sz w:val="28"/>
          <w:szCs w:val="28"/>
        </w:rPr>
        <w:t>№</w:t>
      </w:r>
      <w:r w:rsidRPr="00080F33">
        <w:rPr>
          <w:rFonts w:ascii="Times New Roman" w:hAnsi="Times New Roman" w:cs="Times New Roman"/>
          <w:sz w:val="28"/>
          <w:szCs w:val="28"/>
        </w:rPr>
        <w:t xml:space="preserve"> 239.</w:t>
      </w:r>
      <w:proofErr w:type="gramEnd"/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Задачи по достижению цели 1 «Индекс производства продукции сельского хозяйства (в сопоставимых ценах) и цели 2 «Индекс производства пищевых продуктов (в сопоставимых ценах)».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В последние годы агропромышленный комплекс демонстрирует уверенный рост, в том числе за счет поддержки государства, являясь одним из основных развивающихся направлений экономики региона, и оказывает непосредственное влияние на продовольственную безопасность и устойчивое социально-экономическое развитие Карачаево-Черкесской Республики, что является в долгосрочной перспективе первостепенной задачей.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развитие отраслей агропромышленного комплекса с учетом технической и технологической модернизации, эффективного вовлечения в оборот земель сельскохозяйственного назначения, а также стимулирование инвестиционной активности в агропромышленном комплексе.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Задачи по достижению цели 3 «Среднемесячная начисленная заработная плата работников сельского хозяйства (без субъектов малого предпринимательства)». 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Задачи по достижению цели 4 «Объем экспорта продукции агропромышленного комплекса (в сопоставимых ценах)». 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также решаются задачи, связанные с созданием новой товарной массы продукции агропромышленного комплекса и экспортно-ориентированной товаропроводящей инфраструктуры, устранением торговых барьеров (тарифных и нетарифных), созданием системы продвижения агропромышленного комплекса на внешние рынки, достижением необходимого уровня </w:t>
      </w:r>
      <w:proofErr w:type="spellStart"/>
      <w:r w:rsidRPr="005D60C2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5D60C2">
        <w:rPr>
          <w:rFonts w:ascii="Times New Roman" w:hAnsi="Times New Roman" w:cs="Times New Roman"/>
          <w:sz w:val="28"/>
          <w:szCs w:val="28"/>
        </w:rPr>
        <w:t xml:space="preserve"> по основным видам сельскохозяйственной продукции и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>продовольствия.</w:t>
      </w:r>
      <w:proofErr w:type="gramEnd"/>
    </w:p>
    <w:p w:rsidR="001243EC" w:rsidRPr="005D60C2" w:rsidRDefault="001243EC" w:rsidP="001243EC">
      <w:pPr>
        <w:pStyle w:val="s1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bidi="hi-IN"/>
        </w:rPr>
      </w:pPr>
      <w:r w:rsidRPr="005D60C2">
        <w:rPr>
          <w:kern w:val="1"/>
          <w:sz w:val="28"/>
          <w:szCs w:val="28"/>
          <w:lang w:bidi="hi-IN"/>
        </w:rPr>
        <w:t>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Основными задачами Государственной программы и ее структурных элементов по достижению поставленных целей являются: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увеличение объемов производства продукции по растениеводству, животноводству и по пищевым продуктам;</w:t>
      </w:r>
    </w:p>
    <w:p w:rsidR="004D1E67" w:rsidRPr="005D60C2" w:rsidRDefault="004D1E67" w:rsidP="004D1E67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создание условий для привлечения кредитных ресурсов в агропромышленном комплексе;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создание условий для привлечения кредитных ресурсов;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обеспечение обновления тракторов, зерноуборочных комбайнов и кормоуборочных комбайнов в сельскохозяйственных организациях;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создание условий для эффективного вовлечения в оборот земель сельскохозяйственного назначения и реализации комплексных мелиоративных мероприятий;</w:t>
      </w:r>
    </w:p>
    <w:p w:rsidR="004D1E67" w:rsidRPr="005D60C2" w:rsidRDefault="004D1E67" w:rsidP="004D1E67">
      <w:pPr>
        <w:pStyle w:val="s1"/>
        <w:spacing w:before="0" w:beforeAutospacing="0" w:after="0" w:afterAutospacing="0"/>
        <w:ind w:firstLine="708"/>
        <w:jc w:val="both"/>
        <w:rPr>
          <w:kern w:val="1"/>
          <w:sz w:val="28"/>
          <w:szCs w:val="28"/>
          <w:lang w:bidi="hi-IN"/>
        </w:rPr>
      </w:pPr>
      <w:r w:rsidRPr="005D60C2">
        <w:rPr>
          <w:kern w:val="1"/>
          <w:sz w:val="28"/>
          <w:szCs w:val="28"/>
          <w:lang w:bidi="hi-IN"/>
        </w:rPr>
        <w:t>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комплекса;</w:t>
      </w:r>
    </w:p>
    <w:p w:rsidR="004D1E67" w:rsidRPr="005D60C2" w:rsidRDefault="004D1E67" w:rsidP="004D1E67">
      <w:pPr>
        <w:pStyle w:val="s1"/>
        <w:spacing w:before="0" w:beforeAutospacing="0" w:after="0" w:afterAutospacing="0"/>
        <w:ind w:firstLine="708"/>
        <w:jc w:val="both"/>
        <w:rPr>
          <w:kern w:val="1"/>
          <w:sz w:val="28"/>
          <w:szCs w:val="28"/>
          <w:lang w:bidi="hi-IN"/>
        </w:rPr>
      </w:pPr>
      <w:r w:rsidRPr="005D60C2">
        <w:rPr>
          <w:kern w:val="1"/>
          <w:sz w:val="28"/>
          <w:szCs w:val="28"/>
          <w:lang w:bidi="hi-IN"/>
        </w:rPr>
        <w:t>увеличение численности работников в субъектах малого и среднего предпринимательства, получивших грант «</w:t>
      </w:r>
      <w:proofErr w:type="spellStart"/>
      <w:r w:rsidRPr="005D60C2">
        <w:rPr>
          <w:kern w:val="1"/>
          <w:sz w:val="28"/>
          <w:szCs w:val="28"/>
          <w:lang w:bidi="hi-IN"/>
        </w:rPr>
        <w:t>Агростартап</w:t>
      </w:r>
      <w:proofErr w:type="spellEnd"/>
      <w:r w:rsidRPr="005D60C2">
        <w:rPr>
          <w:kern w:val="1"/>
          <w:sz w:val="28"/>
          <w:szCs w:val="28"/>
          <w:lang w:bidi="hi-IN"/>
        </w:rPr>
        <w:t>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создание условий по обеспечению эпизоотического и ветеринарно-санитарного благополучия территории Карачаево-Черкесской Республики путем комплексного проведения ветеринарных мероприятий, в том числе модернизация государственной ветеринарной службы.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 w:rsidRPr="00B70824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приложением 6</w:t>
        </w:r>
      </w:hyperlink>
      <w:r w:rsidRPr="005D60C2">
        <w:rPr>
          <w:rFonts w:ascii="Times New Roman" w:hAnsi="Times New Roman" w:cs="Times New Roman"/>
          <w:sz w:val="28"/>
          <w:szCs w:val="28"/>
        </w:rPr>
        <w:t xml:space="preserve"> к Стратегии пространственного развития Российской Федерации на период до 2025 года, к приграничным муниципальным образованиям, для которых установлено приоритетной социально-экономическое развитие (в том числе за счет субсидирования из федерального бюджета) в регионе отнесен Карачаевский муниципальный район, которому будет оказываться приоритетная господдержка при модернизации социально-экономической сферы.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Для достижения указанных задач и целей и приоритетов Государственной программы включены следующие направления (подпрограммы) реализации: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подпрограмма 1 «Развитие отраслей агропромышленного комплекса»;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подпрограмма 2 «Обеспечение общих условий развития агропромышленного комплекса»;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На динамику достижения целевых показателей государственной программы оказывают влияние объемы ее финансового обеспечения.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Средства федерального бюджета для реализации государственной программы будут выделяться в рамках Госпрограммы.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</w:t>
      </w:r>
      <w:r w:rsidRPr="005D60C2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за счет республиканского бюджета, устанавливается законом Карачаево-Черкесской Республики о республиканском бюджете на очередной финансовый год и плановый период.</w:t>
      </w:r>
    </w:p>
    <w:p w:rsidR="0085678E" w:rsidRPr="005D60C2" w:rsidRDefault="0085678E" w:rsidP="0085678E">
      <w:pPr>
        <w:rPr>
          <w:rFonts w:ascii="Times New Roman" w:hAnsi="Times New Roman" w:cs="Times New Roman"/>
          <w:sz w:val="28"/>
          <w:szCs w:val="28"/>
        </w:rPr>
      </w:pPr>
      <w:r w:rsidRPr="005D60C2">
        <w:rPr>
          <w:rFonts w:ascii="Times New Roman" w:hAnsi="Times New Roman" w:cs="Times New Roman"/>
          <w:sz w:val="28"/>
          <w:szCs w:val="28"/>
        </w:rPr>
        <w:t>Сроки реализации государственной программы 2024-2030 годы</w:t>
      </w:r>
      <w:proofErr w:type="gramStart"/>
      <w:r w:rsidRPr="005D60C2">
        <w:rPr>
          <w:rFonts w:ascii="Times New Roman" w:hAnsi="Times New Roman" w:cs="Times New Roman"/>
          <w:sz w:val="28"/>
          <w:szCs w:val="28"/>
        </w:rPr>
        <w:t>.</w:t>
      </w:r>
      <w:r w:rsidR="00F7669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3ACF" w:rsidRPr="00815D71" w:rsidRDefault="003D3ACF" w:rsidP="00814E2C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  <w:t xml:space="preserve">              М.О. Аргунов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3ACF" w:rsidRPr="00815D71" w:rsidRDefault="003D3ACF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  <w:t xml:space="preserve">                   М. Н.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D3ACF" w:rsidRPr="00815D71" w:rsidRDefault="003D3ACF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Заместитель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D3ACF" w:rsidRPr="00815D71">
        <w:rPr>
          <w:rFonts w:ascii="Times New Roman" w:hAnsi="Times New Roman" w:cs="Times New Roman"/>
          <w:sz w:val="28"/>
          <w:szCs w:val="28"/>
        </w:rPr>
        <w:tab/>
      </w:r>
      <w:r w:rsidR="003D3ACF" w:rsidRPr="00815D71">
        <w:rPr>
          <w:rFonts w:ascii="Times New Roman" w:hAnsi="Times New Roman" w:cs="Times New Roman"/>
          <w:sz w:val="28"/>
          <w:szCs w:val="28"/>
        </w:rPr>
        <w:tab/>
      </w:r>
      <w:r w:rsidR="003D3ACF" w:rsidRPr="00815D71">
        <w:rPr>
          <w:rFonts w:ascii="Times New Roman" w:hAnsi="Times New Roman" w:cs="Times New Roman"/>
          <w:sz w:val="28"/>
          <w:szCs w:val="28"/>
        </w:rPr>
        <w:tab/>
      </w:r>
      <w:r w:rsidR="003D3ACF" w:rsidRPr="00815D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15D71">
        <w:rPr>
          <w:rFonts w:ascii="Times New Roman" w:hAnsi="Times New Roman" w:cs="Times New Roman"/>
          <w:sz w:val="28"/>
          <w:szCs w:val="28"/>
        </w:rPr>
        <w:t xml:space="preserve">      М.Х.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A87" w:rsidRPr="00815D71" w:rsidRDefault="007A6A87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814E2C" w:rsidRPr="00815D71" w:rsidRDefault="00814E2C" w:rsidP="00814E2C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  <w:t xml:space="preserve">            Ф. Я.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814E2C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6A87" w:rsidRPr="00815D71" w:rsidRDefault="007A6A87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  <w:t xml:space="preserve">                       В.В.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6A87" w:rsidRDefault="007A6A87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Pr="00815D71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  <w:t xml:space="preserve">                    А.А.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Езаов</w:t>
      </w:r>
      <w:proofErr w:type="spellEnd"/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6A87" w:rsidRDefault="007A6A87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Pr="00815D71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815D71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</w:r>
      <w:r w:rsidRPr="00815D71">
        <w:rPr>
          <w:rFonts w:ascii="Times New Roman" w:hAnsi="Times New Roman" w:cs="Times New Roman"/>
          <w:sz w:val="28"/>
          <w:szCs w:val="28"/>
        </w:rPr>
        <w:tab/>
        <w:t xml:space="preserve">                А.А.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Pr="00815D71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6A87" w:rsidRDefault="007A6A87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824" w:rsidRPr="00815D71" w:rsidRDefault="00B70824" w:rsidP="00814E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814E2C" w:rsidRPr="00815D71" w:rsidRDefault="00814E2C" w:rsidP="00814E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D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У.Х. </w:t>
      </w:r>
      <w:proofErr w:type="spellStart"/>
      <w:r w:rsidRPr="00815D71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</w:p>
    <w:p w:rsidR="00814E2C" w:rsidRPr="00815D71" w:rsidRDefault="00814E2C" w:rsidP="00B5398C">
      <w:pPr>
        <w:rPr>
          <w:rFonts w:ascii="Times New Roman" w:hAnsi="Times New Roman" w:cs="Times New Roman"/>
          <w:lang w:bidi="ru-RU"/>
        </w:rPr>
      </w:pPr>
    </w:p>
    <w:sectPr w:rsidR="00814E2C" w:rsidRPr="00815D71" w:rsidSect="00E932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A01"/>
    <w:multiLevelType w:val="multilevel"/>
    <w:tmpl w:val="FF3C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953FFD"/>
    <w:multiLevelType w:val="multilevel"/>
    <w:tmpl w:val="3A6C9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4"/>
    <w:rsid w:val="00010B19"/>
    <w:rsid w:val="000477F9"/>
    <w:rsid w:val="00080EE1"/>
    <w:rsid w:val="00080F33"/>
    <w:rsid w:val="000900D7"/>
    <w:rsid w:val="00092158"/>
    <w:rsid w:val="00092C64"/>
    <w:rsid w:val="000968A2"/>
    <w:rsid w:val="000C5917"/>
    <w:rsid w:val="00111EF9"/>
    <w:rsid w:val="001243EC"/>
    <w:rsid w:val="0013711D"/>
    <w:rsid w:val="00146B9B"/>
    <w:rsid w:val="001501FD"/>
    <w:rsid w:val="0018048F"/>
    <w:rsid w:val="001B3AF4"/>
    <w:rsid w:val="0021647E"/>
    <w:rsid w:val="00232356"/>
    <w:rsid w:val="00293D72"/>
    <w:rsid w:val="00313C22"/>
    <w:rsid w:val="003751E9"/>
    <w:rsid w:val="003D3ACF"/>
    <w:rsid w:val="00427313"/>
    <w:rsid w:val="004D1E67"/>
    <w:rsid w:val="00553DA4"/>
    <w:rsid w:val="005D60C2"/>
    <w:rsid w:val="006346E7"/>
    <w:rsid w:val="00687C8C"/>
    <w:rsid w:val="006C5558"/>
    <w:rsid w:val="006E5A9D"/>
    <w:rsid w:val="00724046"/>
    <w:rsid w:val="00724243"/>
    <w:rsid w:val="007403D9"/>
    <w:rsid w:val="00756DF2"/>
    <w:rsid w:val="007A0243"/>
    <w:rsid w:val="007A6A87"/>
    <w:rsid w:val="007C0505"/>
    <w:rsid w:val="007C4985"/>
    <w:rsid w:val="00814E2C"/>
    <w:rsid w:val="00815D71"/>
    <w:rsid w:val="0085678E"/>
    <w:rsid w:val="00864C5A"/>
    <w:rsid w:val="008C79A3"/>
    <w:rsid w:val="009324E0"/>
    <w:rsid w:val="0096318D"/>
    <w:rsid w:val="00975E4C"/>
    <w:rsid w:val="009A473E"/>
    <w:rsid w:val="009F4462"/>
    <w:rsid w:val="00A34E5E"/>
    <w:rsid w:val="00A40A9C"/>
    <w:rsid w:val="00A5038C"/>
    <w:rsid w:val="00A609B1"/>
    <w:rsid w:val="00AC5CF6"/>
    <w:rsid w:val="00B2797E"/>
    <w:rsid w:val="00B5398C"/>
    <w:rsid w:val="00B70824"/>
    <w:rsid w:val="00B727C3"/>
    <w:rsid w:val="00C07F14"/>
    <w:rsid w:val="00CC57DF"/>
    <w:rsid w:val="00D15F63"/>
    <w:rsid w:val="00D16266"/>
    <w:rsid w:val="00D72948"/>
    <w:rsid w:val="00D809ED"/>
    <w:rsid w:val="00DA081F"/>
    <w:rsid w:val="00DD5D72"/>
    <w:rsid w:val="00DF3230"/>
    <w:rsid w:val="00E0686E"/>
    <w:rsid w:val="00E1181B"/>
    <w:rsid w:val="00E33400"/>
    <w:rsid w:val="00E36511"/>
    <w:rsid w:val="00E56164"/>
    <w:rsid w:val="00E8428E"/>
    <w:rsid w:val="00E932B2"/>
    <w:rsid w:val="00EA2029"/>
    <w:rsid w:val="00EC148E"/>
    <w:rsid w:val="00ED4A6B"/>
    <w:rsid w:val="00EE5BBC"/>
    <w:rsid w:val="00F31A55"/>
    <w:rsid w:val="00F76697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B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9"/>
    <w:qFormat/>
    <w:rsid w:val="0085678E"/>
    <w:pPr>
      <w:suppressAutoHyphens w:val="0"/>
      <w:spacing w:before="108" w:after="108"/>
      <w:ind w:firstLine="0"/>
      <w:jc w:val="center"/>
      <w:outlineLvl w:val="0"/>
    </w:pPr>
    <w:rPr>
      <w:rFonts w:eastAsiaTheme="minorEastAsia" w:hAnsi="Arial"/>
      <w:b/>
      <w:bCs/>
      <w:color w:val="26282F"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B2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link w:val="20"/>
    <w:locked/>
    <w:rsid w:val="00E932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2B2"/>
    <w:pPr>
      <w:shd w:val="clear" w:color="auto" w:fill="FFFFFF"/>
      <w:suppressAutoHyphens w:val="0"/>
      <w:autoSpaceDE/>
      <w:autoSpaceDN/>
      <w:adjustRightInd/>
      <w:spacing w:line="0" w:lineRule="atLeast"/>
      <w:ind w:hanging="780"/>
      <w:jc w:val="center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4">
    <w:name w:val="Заголовок №4_"/>
    <w:link w:val="40"/>
    <w:locked/>
    <w:rsid w:val="00E932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932B2"/>
    <w:pPr>
      <w:shd w:val="clear" w:color="auto" w:fill="FFFFFF"/>
      <w:suppressAutoHyphens w:val="0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a4">
    <w:name w:val="Основной текст_"/>
    <w:basedOn w:val="a0"/>
    <w:link w:val="11"/>
    <w:rsid w:val="00CC5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CC57DF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styleId="a5">
    <w:name w:val="Emphasis"/>
    <w:basedOn w:val="a0"/>
    <w:uiPriority w:val="20"/>
    <w:qFormat/>
    <w:rsid w:val="00C07F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AF4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F4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paragraph" w:customStyle="1" w:styleId="ConsPlusNormal">
    <w:name w:val="ConsPlusNormal"/>
    <w:rsid w:val="00F31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678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basedOn w:val="a0"/>
    <w:uiPriority w:val="99"/>
    <w:rsid w:val="0085678E"/>
    <w:rPr>
      <w:rFonts w:cs="Times New Roman"/>
      <w:b w:val="0"/>
      <w:color w:val="106BBE"/>
    </w:rPr>
  </w:style>
  <w:style w:type="paragraph" w:customStyle="1" w:styleId="a9">
    <w:name w:val="Стиль"/>
    <w:rsid w:val="00010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181B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lang w:bidi="ar-SA"/>
    </w:rPr>
  </w:style>
  <w:style w:type="character" w:styleId="aa">
    <w:name w:val="Hyperlink"/>
    <w:basedOn w:val="a0"/>
    <w:uiPriority w:val="99"/>
    <w:semiHidden/>
    <w:unhideWhenUsed/>
    <w:rsid w:val="00E1181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428E"/>
    <w:rPr>
      <w:color w:val="800080" w:themeColor="followedHyperlink"/>
      <w:u w:val="single"/>
    </w:rPr>
  </w:style>
  <w:style w:type="paragraph" w:customStyle="1" w:styleId="ConsPlusTitle">
    <w:name w:val="ConsPlusTitle"/>
    <w:rsid w:val="00180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3pt">
    <w:name w:val="Основной текст (2) + Интервал 3 pt"/>
    <w:rsid w:val="00B27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B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9"/>
    <w:qFormat/>
    <w:rsid w:val="0085678E"/>
    <w:pPr>
      <w:suppressAutoHyphens w:val="0"/>
      <w:spacing w:before="108" w:after="108"/>
      <w:ind w:firstLine="0"/>
      <w:jc w:val="center"/>
      <w:outlineLvl w:val="0"/>
    </w:pPr>
    <w:rPr>
      <w:rFonts w:eastAsiaTheme="minorEastAsia" w:hAnsi="Arial"/>
      <w:b/>
      <w:bCs/>
      <w:color w:val="26282F"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B2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link w:val="20"/>
    <w:locked/>
    <w:rsid w:val="00E932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2B2"/>
    <w:pPr>
      <w:shd w:val="clear" w:color="auto" w:fill="FFFFFF"/>
      <w:suppressAutoHyphens w:val="0"/>
      <w:autoSpaceDE/>
      <w:autoSpaceDN/>
      <w:adjustRightInd/>
      <w:spacing w:line="0" w:lineRule="atLeast"/>
      <w:ind w:hanging="780"/>
      <w:jc w:val="center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4">
    <w:name w:val="Заголовок №4_"/>
    <w:link w:val="40"/>
    <w:locked/>
    <w:rsid w:val="00E932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932B2"/>
    <w:pPr>
      <w:shd w:val="clear" w:color="auto" w:fill="FFFFFF"/>
      <w:suppressAutoHyphens w:val="0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a4">
    <w:name w:val="Основной текст_"/>
    <w:basedOn w:val="a0"/>
    <w:link w:val="11"/>
    <w:rsid w:val="00CC5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CC57DF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styleId="a5">
    <w:name w:val="Emphasis"/>
    <w:basedOn w:val="a0"/>
    <w:uiPriority w:val="20"/>
    <w:qFormat/>
    <w:rsid w:val="00C07F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AF4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F4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paragraph" w:customStyle="1" w:styleId="ConsPlusNormal">
    <w:name w:val="ConsPlusNormal"/>
    <w:rsid w:val="00F31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678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basedOn w:val="a0"/>
    <w:uiPriority w:val="99"/>
    <w:rsid w:val="0085678E"/>
    <w:rPr>
      <w:rFonts w:cs="Times New Roman"/>
      <w:b w:val="0"/>
      <w:color w:val="106BBE"/>
    </w:rPr>
  </w:style>
  <w:style w:type="paragraph" w:customStyle="1" w:styleId="a9">
    <w:name w:val="Стиль"/>
    <w:rsid w:val="00010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181B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lang w:bidi="ar-SA"/>
    </w:rPr>
  </w:style>
  <w:style w:type="character" w:styleId="aa">
    <w:name w:val="Hyperlink"/>
    <w:basedOn w:val="a0"/>
    <w:uiPriority w:val="99"/>
    <w:semiHidden/>
    <w:unhideWhenUsed/>
    <w:rsid w:val="00E1181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428E"/>
    <w:rPr>
      <w:color w:val="800080" w:themeColor="followedHyperlink"/>
      <w:u w:val="single"/>
    </w:rPr>
  </w:style>
  <w:style w:type="paragraph" w:customStyle="1" w:styleId="ConsPlusTitle">
    <w:name w:val="ConsPlusTitle"/>
    <w:rsid w:val="00180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3pt">
    <w:name w:val="Основной текст (2) + Интервал 3 pt"/>
    <w:rsid w:val="00B27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894910/1000" TargetMode="External"/><Relationship Id="rId13" Type="http://schemas.openxmlformats.org/officeDocument/2006/relationships/hyperlink" Target="https://internet.garant.ru/document/redirect/73438425/0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nternet.garant.ru/document/redirect/7389491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vo.garant.ru/" TargetMode="External"/><Relationship Id="rId7" Type="http://schemas.openxmlformats.org/officeDocument/2006/relationships/hyperlink" Target="https://internet.garant.ru/document/redirect/71937200/0" TargetMode="External"/><Relationship Id="rId12" Type="http://schemas.openxmlformats.org/officeDocument/2006/relationships/hyperlink" Target="https://internet.garant.ru/document/redirect/73438425/1000" TargetMode="External"/><Relationship Id="rId17" Type="http://schemas.openxmlformats.org/officeDocument/2006/relationships/hyperlink" Target="https://internet.garant.ru/document/redirect/400773886/0" TargetMode="External"/><Relationship Id="rId25" Type="http://schemas.openxmlformats.org/officeDocument/2006/relationships/hyperlink" Target="https://internet.garant.ru/document/redirect/73894910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773886/1000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nternet.garant.ru/document/redirect/72174066/16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110644.0" TargetMode="External"/><Relationship Id="rId11" Type="http://schemas.openxmlformats.org/officeDocument/2006/relationships/hyperlink" Target="https://internet.garant.ru/document/redirect/45401198/0" TargetMode="External"/><Relationship Id="rId24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210644/0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nternet.garant.ru/document/redirect/45401198/0" TargetMode="External"/><Relationship Id="rId10" Type="http://schemas.openxmlformats.org/officeDocument/2006/relationships/hyperlink" Target="https://internet.garant.ru/document/redirect/45401198/10000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3894910/0" TargetMode="External"/><Relationship Id="rId14" Type="http://schemas.openxmlformats.org/officeDocument/2006/relationships/hyperlink" Target="https://internet.garant.ru/document/redirect/70210644/1000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nternet.garant.ru/document/redirect/45401198/10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12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2025-01-30T08:31:00Z</cp:lastPrinted>
  <dcterms:created xsi:type="dcterms:W3CDTF">2025-04-09T14:23:00Z</dcterms:created>
  <dcterms:modified xsi:type="dcterms:W3CDTF">2025-04-30T09:21:00Z</dcterms:modified>
</cp:coreProperties>
</file>