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57" w:rsidRPr="0063146B" w:rsidRDefault="00DD1657" w:rsidP="00CA6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:rsidR="00DD1657" w:rsidRPr="0063146B" w:rsidRDefault="00DD1657" w:rsidP="00DD165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DD1657" w:rsidRPr="0063146B" w:rsidRDefault="00DD1657" w:rsidP="00CA69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DD1657" w:rsidRPr="0063146B" w:rsidRDefault="00DD1657" w:rsidP="00CA69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DD1657" w:rsidRPr="0063146B" w:rsidRDefault="00DD1657" w:rsidP="00CA69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:rsidR="00DD1657" w:rsidRPr="0063146B" w:rsidRDefault="00DD1657" w:rsidP="00CA69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DD1657" w:rsidRPr="0063146B" w:rsidRDefault="00DD1657" w:rsidP="00DD165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DD1657" w:rsidRPr="00DD1657" w:rsidRDefault="00DD1657" w:rsidP="00DD165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8"/>
          <w:szCs w:val="28"/>
        </w:rPr>
      </w:pPr>
      <w:r w:rsidRPr="00DD1657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_________2019                                     г. Черкесск                                             №  ___</w:t>
      </w:r>
    </w:p>
    <w:p w:rsidR="0063146B" w:rsidRDefault="0063146B" w:rsidP="0063146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1657" w:rsidRPr="00DD1657" w:rsidRDefault="00DD1657" w:rsidP="00CA69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DD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субсидий </w:t>
      </w:r>
      <w:r w:rsidR="00CD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6B25DA" w:rsidRPr="006B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Карачаево-Черкесской Республики </w:t>
      </w:r>
      <w:r w:rsidRPr="00DD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части затрат сельскохозяйственным потребительским кооперативам в рамках создания </w:t>
      </w:r>
      <w:r w:rsidR="003D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</w:t>
      </w:r>
      <w:r w:rsidRPr="00DD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фермеров и развития сельской кооперации</w:t>
      </w:r>
    </w:p>
    <w:p w:rsidR="00DD1657" w:rsidRPr="00DD1657" w:rsidRDefault="00DD1657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1657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Российской Федерации от 20.04.2019 №476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кооперации»,</w:t>
      </w:r>
      <w:r w:rsidR="006B25DA">
        <w:rPr>
          <w:rFonts w:ascii="Times New Roman" w:hAnsi="Times New Roman"/>
          <w:bCs/>
          <w:sz w:val="28"/>
          <w:szCs w:val="28"/>
        </w:rPr>
        <w:t xml:space="preserve"> в целях </w:t>
      </w:r>
      <w:r w:rsidR="006B25DA" w:rsidRPr="006B25DA">
        <w:rPr>
          <w:rFonts w:ascii="Arial" w:hAnsi="Arial" w:cs="Arial"/>
          <w:sz w:val="24"/>
          <w:szCs w:val="24"/>
        </w:rPr>
        <w:t xml:space="preserve"> </w:t>
      </w:r>
      <w:r w:rsidR="006B25DA" w:rsidRPr="006B25DA">
        <w:rPr>
          <w:rFonts w:ascii="Times New Roman" w:hAnsi="Times New Roman"/>
          <w:bCs/>
          <w:sz w:val="28"/>
          <w:szCs w:val="28"/>
        </w:rPr>
        <w:t>реализаци</w:t>
      </w:r>
      <w:r w:rsidR="006B25DA">
        <w:rPr>
          <w:rFonts w:ascii="Times New Roman" w:hAnsi="Times New Roman"/>
          <w:bCs/>
          <w:sz w:val="28"/>
          <w:szCs w:val="28"/>
        </w:rPr>
        <w:t xml:space="preserve">и </w:t>
      </w:r>
      <w:r w:rsidR="006B25DA" w:rsidRPr="006B25DA">
        <w:rPr>
          <w:rFonts w:ascii="Times New Roman" w:hAnsi="Times New Roman"/>
          <w:bCs/>
          <w:sz w:val="28"/>
          <w:szCs w:val="28"/>
        </w:rPr>
        <w:t>регионального проекта</w:t>
      </w:r>
      <w:r w:rsidR="006B25DA">
        <w:rPr>
          <w:rFonts w:ascii="Times New Roman" w:hAnsi="Times New Roman"/>
          <w:bCs/>
          <w:sz w:val="28"/>
          <w:szCs w:val="28"/>
        </w:rPr>
        <w:t xml:space="preserve"> «</w:t>
      </w:r>
      <w:r w:rsidR="006B25DA" w:rsidRPr="006B25DA">
        <w:rPr>
          <w:rFonts w:ascii="Times New Roman" w:hAnsi="Times New Roman"/>
          <w:bCs/>
          <w:sz w:val="28"/>
          <w:szCs w:val="28"/>
        </w:rPr>
        <w:t>Создание системы поддержки фермеров</w:t>
      </w:r>
      <w:r w:rsidR="006B25DA">
        <w:rPr>
          <w:rFonts w:ascii="Times New Roman" w:hAnsi="Times New Roman"/>
          <w:bCs/>
          <w:sz w:val="28"/>
          <w:szCs w:val="28"/>
        </w:rPr>
        <w:t xml:space="preserve"> и развитие сельской кооперации»</w:t>
      </w:r>
      <w:r w:rsidR="006B25DA" w:rsidRPr="006B25DA">
        <w:rPr>
          <w:rFonts w:ascii="Times New Roman" w:hAnsi="Times New Roman"/>
          <w:bCs/>
          <w:sz w:val="28"/>
          <w:szCs w:val="28"/>
        </w:rPr>
        <w:t xml:space="preserve">, обеспечивающего достижение целей, показателей и результатов федерального проекта </w:t>
      </w:r>
      <w:r w:rsidR="006B25DA">
        <w:rPr>
          <w:rFonts w:ascii="Times New Roman" w:hAnsi="Times New Roman"/>
          <w:bCs/>
          <w:sz w:val="28"/>
          <w:szCs w:val="28"/>
        </w:rPr>
        <w:t>«</w:t>
      </w:r>
      <w:r w:rsidR="006B25DA" w:rsidRPr="006B25DA">
        <w:rPr>
          <w:rFonts w:ascii="Times New Roman" w:hAnsi="Times New Roman"/>
          <w:bCs/>
          <w:sz w:val="28"/>
          <w:szCs w:val="28"/>
        </w:rPr>
        <w:t>Создание системы поддержки фермеров</w:t>
      </w:r>
      <w:proofErr w:type="gramEnd"/>
      <w:r w:rsidR="006B25DA" w:rsidRPr="006B25DA">
        <w:rPr>
          <w:rFonts w:ascii="Times New Roman" w:hAnsi="Times New Roman"/>
          <w:bCs/>
          <w:sz w:val="28"/>
          <w:szCs w:val="28"/>
        </w:rPr>
        <w:t xml:space="preserve"> и развитие сельской кооперации</w:t>
      </w:r>
      <w:r w:rsidR="006B25DA">
        <w:rPr>
          <w:rFonts w:ascii="Times New Roman" w:hAnsi="Times New Roman"/>
          <w:bCs/>
          <w:sz w:val="28"/>
          <w:szCs w:val="28"/>
        </w:rPr>
        <w:t>»</w:t>
      </w:r>
      <w:r w:rsidR="006B25DA" w:rsidRPr="006B25DA">
        <w:rPr>
          <w:rFonts w:ascii="Times New Roman" w:hAnsi="Times New Roman"/>
          <w:bCs/>
          <w:sz w:val="28"/>
          <w:szCs w:val="28"/>
        </w:rPr>
        <w:t xml:space="preserve">, входящего </w:t>
      </w:r>
      <w:r w:rsidR="006B25DA">
        <w:rPr>
          <w:rFonts w:ascii="Times New Roman" w:hAnsi="Times New Roman"/>
          <w:bCs/>
          <w:sz w:val="28"/>
          <w:szCs w:val="28"/>
        </w:rPr>
        <w:t>в состав национального проекта «</w:t>
      </w:r>
      <w:r w:rsidR="006B25DA" w:rsidRPr="006B25DA">
        <w:rPr>
          <w:rFonts w:ascii="Times New Roman" w:hAnsi="Times New Roman"/>
          <w:bCs/>
          <w:sz w:val="28"/>
          <w:szCs w:val="28"/>
        </w:rPr>
        <w:t>Малое и среднее предпринимательство и поддержка индивидуальной предпри</w:t>
      </w:r>
      <w:r w:rsidR="006B25DA">
        <w:rPr>
          <w:rFonts w:ascii="Times New Roman" w:hAnsi="Times New Roman"/>
          <w:bCs/>
          <w:sz w:val="28"/>
          <w:szCs w:val="28"/>
        </w:rPr>
        <w:t xml:space="preserve">нимательской инициативы», </w:t>
      </w:r>
      <w:r w:rsidRPr="00DD1657">
        <w:rPr>
          <w:rFonts w:ascii="Times New Roman" w:hAnsi="Times New Roman"/>
          <w:bCs/>
          <w:sz w:val="28"/>
          <w:szCs w:val="28"/>
        </w:rPr>
        <w:t xml:space="preserve"> Правительство Карачаево-Черкесской Республики </w:t>
      </w:r>
    </w:p>
    <w:p w:rsidR="00CD4B0E" w:rsidRDefault="00CD4B0E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D350C" w:rsidRDefault="00DD1657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657">
        <w:rPr>
          <w:rFonts w:ascii="Times New Roman" w:hAnsi="Times New Roman"/>
          <w:bCs/>
          <w:sz w:val="28"/>
          <w:szCs w:val="28"/>
        </w:rPr>
        <w:t>ПОСТАНОВЛЯЕТ:</w:t>
      </w:r>
    </w:p>
    <w:p w:rsidR="003D350C" w:rsidRDefault="00286DE5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86DE5">
        <w:rPr>
          <w:rFonts w:ascii="Times New Roman" w:hAnsi="Times New Roman"/>
          <w:bCs/>
          <w:sz w:val="28"/>
          <w:szCs w:val="28"/>
        </w:rPr>
        <w:t xml:space="preserve">1. </w:t>
      </w:r>
      <w:r w:rsidR="00CD4B0E">
        <w:rPr>
          <w:rFonts w:ascii="Times New Roman" w:hAnsi="Times New Roman"/>
          <w:bCs/>
          <w:sz w:val="28"/>
          <w:szCs w:val="28"/>
        </w:rPr>
        <w:t>Утвердить</w:t>
      </w:r>
      <w:r w:rsidR="003D350C" w:rsidRPr="003D350C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 w:rsidR="003D350C" w:rsidRPr="003D350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предоставления субсидий из бюджета Карачаево-Черкесской Республики на возмещение части затрат сельскохозяйственным потребительским кооперативам в рамках создания </w:t>
      </w:r>
      <w:r w:rsidR="003D350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системы </w:t>
      </w:r>
      <w:r w:rsidR="003D350C" w:rsidRPr="003D350C">
        <w:rPr>
          <w:rFonts w:ascii="Times New Roman" w:hAnsi="Times New Roman" w:cs="Times New Roman"/>
          <w:bCs/>
          <w:sz w:val="28"/>
          <w:szCs w:val="28"/>
          <w:lang w:bidi="en-US"/>
        </w:rPr>
        <w:t>поддержки фермеров и развития сельской кооперации</w:t>
      </w:r>
      <w:r w:rsidR="00CA6926">
        <w:rPr>
          <w:rFonts w:ascii="Times New Roman" w:hAnsi="Times New Roman" w:cs="Times New Roman"/>
          <w:bCs/>
          <w:sz w:val="28"/>
          <w:szCs w:val="28"/>
          <w:lang w:bidi="en-US"/>
        </w:rPr>
        <w:t>,</w:t>
      </w:r>
      <w:r w:rsidR="003D350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="003D350C" w:rsidRPr="003D350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согласно </w:t>
      </w:r>
      <w:hyperlink w:anchor="sub_1000" w:history="1">
        <w:r w:rsidR="003D350C" w:rsidRPr="003D350C">
          <w:rPr>
            <w:rStyle w:val="af4"/>
            <w:rFonts w:eastAsiaTheme="minorHAnsi"/>
            <w:bCs/>
            <w:color w:val="auto"/>
            <w:sz w:val="28"/>
            <w:szCs w:val="28"/>
            <w:u w:val="none"/>
            <w:lang w:bidi="en-US"/>
          </w:rPr>
          <w:t>приложению</w:t>
        </w:r>
      </w:hyperlink>
      <w:r w:rsidR="003D350C" w:rsidRPr="003D350C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</w:p>
    <w:p w:rsidR="00286DE5" w:rsidRPr="00286DE5" w:rsidRDefault="00286DE5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86DE5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2. </w:t>
      </w:r>
      <w:proofErr w:type="gramStart"/>
      <w:r w:rsidRPr="00286DE5">
        <w:rPr>
          <w:rFonts w:ascii="Times New Roman" w:hAnsi="Times New Roman" w:cs="Times New Roman"/>
          <w:bCs/>
          <w:sz w:val="28"/>
          <w:szCs w:val="28"/>
          <w:lang w:bidi="en-US"/>
        </w:rPr>
        <w:t>Контроль за</w:t>
      </w:r>
      <w:proofErr w:type="gramEnd"/>
      <w:r w:rsidRPr="00286DE5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Республики.</w:t>
      </w:r>
    </w:p>
    <w:p w:rsidR="00CD4B0E" w:rsidRDefault="00CD4B0E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А. А. </w:t>
      </w:r>
      <w:proofErr w:type="spell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</w:p>
    <w:p w:rsidR="00C85D6D" w:rsidRDefault="00C85D6D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согласован: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М. Н. </w:t>
      </w:r>
      <w:proofErr w:type="spell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Первый заместитель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Э. П.  </w:t>
      </w:r>
      <w:proofErr w:type="spell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Байчоров</w:t>
      </w:r>
      <w:proofErr w:type="spellEnd"/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Е.С. Поляков</w:t>
      </w:r>
    </w:p>
    <w:p w:rsidR="00515944" w:rsidRDefault="00515944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5944" w:rsidRDefault="00515944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финансов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М. Х. </w:t>
      </w:r>
      <w:proofErr w:type="spell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Суюнчев</w:t>
      </w:r>
      <w:proofErr w:type="spellEnd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Главы и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документационного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Главы и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Ф. Я. </w:t>
      </w:r>
      <w:proofErr w:type="spell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Астежева</w:t>
      </w:r>
      <w:proofErr w:type="spellEnd"/>
    </w:p>
    <w:p w:rsidR="00CA6926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4CF" w:rsidRDefault="002554CF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4CF" w:rsidRDefault="002554CF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экономического развития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 А. Х. </w:t>
      </w:r>
      <w:hyperlink r:id="rId9" w:history="1">
        <w:proofErr w:type="spellStart"/>
        <w:r w:rsidRPr="00D302D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Накохов</w:t>
        </w:r>
        <w:proofErr w:type="spellEnd"/>
      </w:hyperlink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proofErr w:type="gram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Государственно-правового</w:t>
      </w:r>
      <w:proofErr w:type="gramEnd"/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Главы и Правительства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                                                           А. А. Тлишев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CA6926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  </w:t>
      </w:r>
      <w:bookmarkStart w:id="0" w:name="sub_1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Боташев</w:t>
      </w:r>
      <w:proofErr w:type="spellEnd"/>
      <w:r w:rsidRPr="00D302D2">
        <w:rPr>
          <w:rFonts w:ascii="Arial" w:eastAsia="Calibri" w:hAnsi="Arial" w:cs="Arial"/>
          <w:sz w:val="28"/>
          <w:szCs w:val="28"/>
        </w:rPr>
        <w:t xml:space="preserve"> </w:t>
      </w:r>
      <w:bookmarkEnd w:id="0"/>
    </w:p>
    <w:p w:rsidR="00CA6926" w:rsidRPr="00D302D2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63146B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63146B" w:rsidRDefault="00CA6926" w:rsidP="00CA6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26" w:rsidRPr="00CA6926" w:rsidRDefault="00CA6926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CA6926" w:rsidRPr="00CA6926" w:rsidRDefault="00CA6926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CA6926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постановлению</w:t>
        </w:r>
      </w:hyperlink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</w:t>
      </w:r>
    </w:p>
    <w:p w:rsidR="00CA6926" w:rsidRPr="00CA6926" w:rsidRDefault="00CA6926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</w:p>
    <w:p w:rsidR="00CA6926" w:rsidRPr="00CA6926" w:rsidRDefault="00CA6926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 2019 г. №_____</w:t>
      </w:r>
    </w:p>
    <w:p w:rsidR="00847CDB" w:rsidRPr="00CA6926" w:rsidRDefault="00847CDB" w:rsidP="00CA692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6B" w:rsidRPr="00DD1657" w:rsidRDefault="0063146B" w:rsidP="00CA6926">
      <w:pPr>
        <w:widowControl w:val="0"/>
        <w:autoSpaceDE w:val="0"/>
        <w:autoSpaceDN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bookmarkStart w:id="1" w:name="_GoBack"/>
      <w:bookmarkEnd w:id="1"/>
    </w:p>
    <w:p w:rsidR="0063146B" w:rsidRPr="00DD1657" w:rsidRDefault="0063146B" w:rsidP="00CD4B0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r w:rsid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DA" w:rsidRPr="006B25DA">
        <w:rPr>
          <w:rFonts w:ascii="Times New Roman" w:hAnsi="Times New Roman"/>
          <w:bCs/>
          <w:sz w:val="28"/>
          <w:szCs w:val="28"/>
        </w:rPr>
        <w:t xml:space="preserve">из бюджета Карачаево-Черкесской Республики </w:t>
      </w:r>
      <w:r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</w:t>
      </w:r>
      <w:r w:rsidR="00DD1657"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потребительским кооперативам в рамках создания</w:t>
      </w:r>
      <w:r w:rsidR="003D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DD1657" w:rsidRPr="00D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фермеров и развития сельской кооперации</w:t>
      </w:r>
    </w:p>
    <w:p w:rsidR="0063146B" w:rsidRPr="00B1320B" w:rsidRDefault="0063146B" w:rsidP="0063146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6B" w:rsidRPr="00CA6926" w:rsidRDefault="0063146B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цели, условия и порядок предоставления субсидий из бюджета Карачаево-Черкесской Республики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источником финансового обеспечения которых являются иные межбюджетные трансферты из федерального бюджета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понесенных сельскохозяйственными потребительскими кооперативами</w:t>
      </w:r>
      <w:r w:rsidR="008D0D02" w:rsidRPr="008D0D02">
        <w:rPr>
          <w:rFonts w:ascii="Arial" w:hAnsi="Arial" w:cs="Arial"/>
          <w:sz w:val="24"/>
          <w:szCs w:val="24"/>
        </w:rPr>
        <w:t xml:space="preserve"> </w:t>
      </w:r>
      <w:r w:rsidR="008D0D02" w:rsidRPr="008D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системы поддержки фермеров и развитие сельской кооперации</w:t>
      </w:r>
      <w:r w:rsidR="008D0D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D02" w:rsidRPr="008D0D02">
        <w:rPr>
          <w:rFonts w:ascii="Times New Roman" w:hAnsi="Times New Roman"/>
          <w:bCs/>
          <w:sz w:val="28"/>
          <w:szCs w:val="28"/>
        </w:rPr>
        <w:t xml:space="preserve"> </w:t>
      </w:r>
      <w:r w:rsidR="008D0D02" w:rsidRPr="008D0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8D0D02" w:rsidRPr="008D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D02" w:rsidRPr="008D0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регионального проекта «Создание системы поддержки фермеров и развитие сельской кооперации», обеспечивающего достижение целей</w:t>
      </w:r>
      <w:proofErr w:type="gramEnd"/>
      <w:r w:rsidR="008D0D02" w:rsidRPr="008D0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показателей и результатов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 инициативы»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8334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субсидии).</w:t>
      </w:r>
    </w:p>
    <w:p w:rsidR="0063146B" w:rsidRPr="00CA6926" w:rsidRDefault="0063146B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Используемые в настоящем Порядке понятия означают следующее:</w:t>
      </w:r>
    </w:p>
    <w:p w:rsidR="009812F9" w:rsidRPr="00CA6926" w:rsidRDefault="00F04245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потребительский кооператив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сельскохозяйственный потребительский кооператив (за исключением сельскохозяйственного потребительского кредитного кооператива), </w:t>
      </w:r>
      <w:r w:rsidR="002F4CD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в соответствии 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6C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block_8" w:history="1">
        <w:r w:rsidR="00276B4B"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96C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08.12.1995</w:t>
      </w:r>
      <w:r w:rsidR="0049132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C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№193-ФЗ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кооперации»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CD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зарегистрированный на сельской территории </w:t>
      </w:r>
      <w:r w:rsidR="00AE0FBD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субъектом малого и среднего предпринимательства в соответствии с </w:t>
      </w:r>
      <w:hyperlink r:id="rId11" w:anchor="block_4" w:history="1">
        <w:r w:rsidR="00276B4B"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96C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№209-ФЗ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объединяющий не менее 5 личных подсобных</w:t>
      </w:r>
      <w:proofErr w:type="gramEnd"/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 и (или) 3 иных сельскохозяйственных товаропроизводителей. 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</w:t>
      </w:r>
      <w:proofErr w:type="spellStart"/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ановленным Федеральным законом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№209-ФЗ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6B4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Неделимый фонд сельскохозяйственного потребительского кооператива может быть 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сформирован,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="009812F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2F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="009812F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9812F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«Агростартап», 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крестьянскому (фермерскому)</w:t>
      </w:r>
      <w:r w:rsidR="0058334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79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хозяйству, являющемуся членом данного сельскохозяйственного потребительского кооператива.</w:t>
      </w:r>
      <w:r w:rsidR="009812F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2F9" w:rsidRPr="00CA6926" w:rsidRDefault="009F17C0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потребительский кооператив состоит и (или обязуется) состоять в ревизионном союзе сельскохозяйственных кооперативов в течение 5 лет со дня получения субсидии и ежегодно предоставлять в Министерство ревизионное заключение о результатах своей деятельности</w:t>
      </w:r>
      <w:r w:rsidR="00CD4B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E1EA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46B" w:rsidRDefault="0063146B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«сельские территории - сельские поселения, а также сельские населенные пункты и рабочие поселки, входящие в состав городских округов (за исключением муниципального образования города Черкесска), на территории которых преобладает осуществление деятельности, связанной с производством и переработкой сельскохозяйственной продукции»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B0E" w:rsidRPr="00CD4B0E" w:rsidRDefault="00CD4B0E" w:rsidP="00CD4B0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4B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сельских населенных пунктов и рабочих поселков входящих в состав городских поселений или городских округов 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 утверждается приказом Министерства.</w:t>
      </w:r>
    </w:p>
    <w:p w:rsidR="0063146B" w:rsidRPr="00CA6926" w:rsidRDefault="0063146B" w:rsidP="00CA69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сельскохозяйственного потребительского кооператива на закупку сельскохозяйственной продукции у членов сельскохозяйственного потребительского кооператива - суммы денежных средств, уплаченных сельскохозяйственным потребительским кооперативом своим членам по договорам купли-продажи произведённой ими сельскохозяйственной продукции с целью дальнейшего сбыта или переработки с последую</w:t>
      </w:r>
      <w:r w:rsidR="00CD4B0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сбытом».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субсидий осуществляется в соответствии со сводной бюджетной росписью бюджета Карачаево-Черкесской Республики на соответствующий финансовый год и плановый период, в пределах лимитов бюджетных обязательств, утвержденных Министерству сельского хозяйства Карачаево-Черкесской Республики (далее – Министерство) как получателю бюджетных средств на цели, указанные в пункте  6 настоящего Порядка. 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Главным распределителем </w:t>
      </w:r>
      <w:r w:rsidR="00DF5D1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Карачаево-Черкесск</w:t>
      </w:r>
      <w:r w:rsidR="00BC3FC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в соответствии с настоящим Порядком, является Министерство.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Уровень софинансирования из бюджета Карачаево-Черкесской Республики определяется по установленному Правительством Российской Федерации для Карачаево-Черкесской Республики уровню софинансирования из федерального бюджета.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Субсидии </w:t>
      </w:r>
      <w:r w:rsidR="0006702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06702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</w:t>
      </w:r>
      <w:r w:rsidR="0006702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06702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 целях возмещения части затрат, понесенных в текущем финансовом году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</w:t>
      </w:r>
      <w:proofErr w:type="gramStart"/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46B" w:rsidRPr="00CA6926" w:rsidRDefault="00974E04" w:rsidP="00974E04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целях последующей передачи (реализации) приобретенного имущества в собственность членов сельскохозяйственного потребительского кооператива. </w:t>
      </w:r>
      <w:proofErr w:type="gramStart"/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такого имущества определяется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сельского хозяйства Российской Федерации</w:t>
      </w:r>
      <w:r w:rsidRPr="00974E04">
        <w:t xml:space="preserve"> </w:t>
      </w:r>
      <w:r w:rsidRP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</w:t>
      </w:r>
      <w:r w:rsidRP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перечней,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20 апреля 2019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> 476, а также об установлении сроков их</w:t>
      </w:r>
      <w:proofErr w:type="gramEnd"/>
      <w:r w:rsidRP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3651" w:rsidRPr="00CA6926" w:rsidRDefault="00974E04" w:rsidP="002554CF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3B16D2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техники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 переработки сельскохозяйственной продукции (за исключением  продукции свиноводства)</w:t>
      </w:r>
      <w:r w:rsidR="006E5F72" w:rsidRPr="00CA6926">
        <w:rPr>
          <w:rFonts w:ascii="Times New Roman" w:hAnsi="Times New Roman" w:cs="Times New Roman"/>
          <w:sz w:val="28"/>
          <w:szCs w:val="28"/>
        </w:rPr>
        <w:t xml:space="preserve"> </w:t>
      </w:r>
      <w:r w:rsidR="006E5F72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мобильных торговых объектов для оказания услуг членам сельскохозяйственного потребительского кооператива,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эксплуатации</w:t>
      </w:r>
      <w:r w:rsidR="0025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на день получения средств не превышает трех лет </w:t>
      </w:r>
      <w:proofErr w:type="gramStart"/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производства</w:t>
      </w:r>
      <w:proofErr w:type="gramEnd"/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оказания услуг членам сельскохозяйственного потребительского кооператива. При этом источником возмещения затрат, предусмотренных настоящим подпунктом, не могут быть средства </w:t>
      </w:r>
      <w:r w:rsidR="009F17C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«Агростартап»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46B" w:rsidRPr="00CA6926" w:rsidRDefault="00974E04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6.3. З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акупкой сельскохозяйственной продукции у членов сельскохозяйственного потребительского кооператива.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Субсидии предоставляются по ставкам, утвержденным </w:t>
      </w:r>
      <w:r w:rsidR="00BC3FC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BC3FC4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20.04.2019 №476 «Об утверждении Правил предоставления и распределения иных межбюджетных </w:t>
      </w:r>
      <w:r w:rsidR="00FB0C87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трансфертов </w:t>
      </w:r>
      <w:r w:rsidR="00BC3FC4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федерального бюджета бюджетам субъектов Российской Федерации на создание системы поддержки фермеров и развитие сельской кооперации»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46B" w:rsidRPr="00CA6926" w:rsidRDefault="00974E04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мероприятия подпункта </w:t>
      </w:r>
      <w:r w:rsidR="00E81B6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настоящего Порядка в размере, не превышающем 50 проц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затрат, но не более 3 миллиона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расчета на один сельскохозяйственный потребительский кооператив.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стоимость имущества, передаваемого (реализуемого) в собственность одного члена сельскохозяйственного потребительского кооператива за счет средств государственной поддержки, не может превышать 30 процентов общей стоимости данного имущества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46B" w:rsidRPr="00CA6926" w:rsidRDefault="00974E04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мероприятия подпункта </w:t>
      </w:r>
      <w:r w:rsidR="00E81B6B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настоящего Порядка в размере, не превышающем 50 процентов затрат, но не более 10 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расчета на один сельскохозяйстве</w:t>
      </w:r>
      <w:r w:rsidR="00BC3FC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потребительский кооператив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46B" w:rsidRPr="00CA6926" w:rsidRDefault="00974E04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мероприятия подпункта </w:t>
      </w:r>
      <w:r w:rsidR="00E81B6B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настоящего Порядка в размере, не превышающем: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9"/>
      <w:bookmarkEnd w:id="4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процентов затрат в случае, если выручка от реализации продукции, закупленной у членов кооператива по итогам отчетного периода  текущего года, составляет от 100 ты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 2 500 тыс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12 процентов затрат в случае, если выручка от реализации продукции, закупленной у членов кооператива по итогам отчетного периода финансового года составляет от 2 501 тыс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 5 000 тыс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процентов затрат в случае, если выручка от реализации продукции, закупленной у членов кооператива по итогам отчетного периода текущего года составляет от 5 001 тыс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год, но не более 10 000 тыс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C1E2C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4C1E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продукции, закупленной данным сельскохозяйственным потребительским кооперативом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сельскохозяйственных потребительских кооперативов на реализацию сельскохозяйственной продукции, закупленной у членов сельскохозяйственного потребительского кооператива, за IV квартал текущего финансового года осуществляется в I квартале года, следующего за отчетным</w:t>
      </w:r>
      <w:r w:rsidR="00BC3FC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327" w:rsidRPr="00CA6926" w:rsidRDefault="00491327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491327" w:rsidRPr="00CA6926" w:rsidRDefault="00491327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подпункта к сельскохозяйственной продукции относится продукция, содержащаяся в </w:t>
      </w:r>
      <w:hyperlink r:id="rId12" w:history="1">
        <w:r w:rsidRPr="00013D32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перечне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</w:t>
      </w:r>
      <w:hyperlink r:id="rId13" w:history="1">
        <w:r w:rsidRPr="00013D32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распоряжением</w:t>
        </w:r>
      </w:hyperlink>
      <w:r w:rsidRPr="000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25.01.2017 №79-р.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сельскохозяйственного потребительского кооператива предусмотренных пунктом 6 настоящего Порядка, за счет иных направлений государственной поддержки не допускается.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Субсидии предоставляются сельскохозяйственным потребительским кооперативам при соблюдении следующих условий: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2"/>
      <w:bookmarkEnd w:id="5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у сельскохозяйственного потребительского кооператива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в котором подано заявление о предоставлении субсидии (далее-заявление),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3651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сельскохозяйственного потребительского кооператива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в котором подано заявление,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</w:t>
      </w:r>
      <w:r w:rsidR="00C4402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возврату в республиканский бюджет субсидий,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D37B5E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в соответствии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правовыми актами Карачаево-Черкесской Республики, и иной </w:t>
      </w:r>
      <w:r w:rsidR="00C4402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осроченной </w:t>
      </w:r>
      <w:r w:rsidR="00C4402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</w:t>
      </w:r>
      <w:r w:rsidR="007E4FD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402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республиканским бюджетом; </w:t>
      </w:r>
    </w:p>
    <w:p w:rsidR="00C44028" w:rsidRPr="00CA6926" w:rsidRDefault="00203651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потребительский кооператив не должен находиться в процессе реорганизации, ликвидации, банкротства на да</w:t>
      </w:r>
      <w:r w:rsidR="00195C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подачи заявления;    </w:t>
      </w:r>
      <w:r w:rsidR="00C4402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15944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сельскохозяйственный потребительский кооператив и его члены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</w:t>
      </w:r>
    </w:p>
    <w:p w:rsidR="0063146B" w:rsidRPr="00CA6926" w:rsidRDefault="0063146B" w:rsidP="00515944">
      <w:pPr>
        <w:widowControl w:val="0"/>
        <w:autoSpaceDE w:val="0"/>
        <w:autoSpaceDN w:val="0"/>
        <w:spacing w:before="22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proofErr w:type="gramEnd"/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сельскохозяйственный потребительский кооператив не является получателем средств из </w:t>
      </w:r>
      <w:r w:rsidR="004A462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соответствии с иными нормативными правовыми актами, муниципальными правовыми актами на цели, указанные в </w:t>
      </w:r>
      <w:hyperlink w:anchor="P54" w:history="1"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6 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E18F5" w:rsidRPr="00CA6926" w:rsidRDefault="005F7DF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потребительский кооператив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получатель субсидии,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обеспечить представление </w:t>
      </w:r>
      <w:r w:rsidR="00A87198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 финансово-экономическом состоянии по формам и сроки, установленные Министерством сельского хозяйства Российской Федерации.</w:t>
      </w:r>
    </w:p>
    <w:p w:rsidR="00AE0FBD" w:rsidRDefault="002E18F5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потребительский кооператив</w:t>
      </w:r>
      <w:r w:rsidR="005F7DF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Министерство 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43656C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A1E6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A84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A8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к </w:t>
      </w:r>
      <w:r w:rsidR="001A1E6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A843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A1E67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A843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8780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BD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подписанные или заверенные руководителем сельскохозяйственного потребительского кооператива</w:t>
      </w:r>
      <w:r w:rsidR="00C91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FBD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816C0B" w:rsidRDefault="00974E04" w:rsidP="00816C0B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6C0B" w:rsidRP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правку ревизионного союза сельскохозяйственных кооперативов о членстве в ревизионном союзе кооперативов в соответствии с </w:t>
      </w:r>
      <w:hyperlink r:id="rId14" w:history="1"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 xml:space="preserve">Федеральным законом от 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0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8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.12.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 xml:space="preserve">1995 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№193-ФЗ «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О сельскохозяйственной кооперации</w:t>
        </w:r>
      </w:hyperlink>
      <w:r w:rsidR="00A84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C0B" w:rsidRP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число месяца подачи документов для сельскохозяйственных потребительских кооперативов, состоящих в таком союзе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C0B" w:rsidRDefault="00974E04" w:rsidP="00816C0B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О</w:t>
      </w:r>
      <w:r w:rsidR="00816C0B" w:rsidRP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бязательство сельскохозяйственного потребительского кооператива вступить в ревизионный союз сельскохозяйственных кооперативов - для сельскохозяйственных потребительских кооперативов, не состоящих в таком союзе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C0B" w:rsidRPr="00816C0B" w:rsidRDefault="00974E04" w:rsidP="00816C0B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 К</w:t>
      </w:r>
      <w:r w:rsidR="00816C0B" w:rsidRP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заключения ревизионного союза сельскохозяйственных кооперативов согласно статье 33 </w:t>
      </w:r>
      <w:hyperlink r:id="rId15" w:history="1"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 xml:space="preserve">Федерального закона от 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0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8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.12.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 xml:space="preserve">1995 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№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 xml:space="preserve">193-ФЗ </w:t>
        </w:r>
        <w:r w:rsidR="00A8435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«</w:t>
        </w:r>
        <w:r w:rsidR="00816C0B" w:rsidRPr="00816C0B">
          <w:rPr>
            <w:rStyle w:val="af4"/>
            <w:rFonts w:eastAsiaTheme="minorHAnsi"/>
            <w:color w:val="auto"/>
            <w:sz w:val="28"/>
            <w:szCs w:val="28"/>
            <w:u w:val="none"/>
            <w:lang w:eastAsia="ru-RU"/>
          </w:rPr>
          <w:t>О сельскохозяйственной кооперации</w:t>
        </w:r>
      </w:hyperlink>
      <w:r w:rsidR="00A84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C0B" w:rsidRP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периода, предшествующего году подачи заявки, - для сельскохозяйственных потребительских кооперативов, состоящих в таком союзе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A6" w:rsidRPr="00CA6926" w:rsidRDefault="00974E04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P86"/>
      <w:bookmarkStart w:id="7" w:name="P87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9.4.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вязанные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приобретением имущества в целях его последующей передачи (реализации) в собственность членам данного сельскохозяйственного потребительского кооператива:</w:t>
      </w:r>
    </w:p>
    <w:p w:rsidR="00C205A6" w:rsidRPr="00CA6926" w:rsidRDefault="00DB63E7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2B130E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правку о количестве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членов кооператива</w:t>
      </w:r>
      <w:r w:rsidR="002B130E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88450D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утвержденн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ую</w:t>
      </w:r>
      <w:r w:rsidR="0088450D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председателем кооператива</w:t>
      </w:r>
      <w:r w:rsidR="0034633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 указанием количественного изменения </w:t>
      </w:r>
      <w:r w:rsidR="00296CA8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членской базы </w:t>
      </w:r>
      <w:r w:rsidR="0034633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последний отчетный период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34633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205A6" w:rsidRPr="00CA6926" w:rsidRDefault="00AE0FBD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купли-продажи</w:t>
      </w:r>
      <w:r w:rsidR="00A24910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акт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A24910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приема-передачи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товарно-транспортны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накладны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ины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передаче товар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платежны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(платежны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поручени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квитанци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приходному кассовому ордеру), подтверждающи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оплату имущества в полном объеме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205A6" w:rsidRPr="00CA6926" w:rsidRDefault="00974E04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9.5.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вязанные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кооператива: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купли-продажи;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-фактур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товарно-транспортны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накладны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ины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передаче товара;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платежны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(платежны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поручени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квитанци</w:t>
      </w:r>
      <w:r w:rsidR="00DB63E7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приходному кассовому ордеру), подтверждающи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оплату техники и оборудования в полном объеме;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свидетельств</w:t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регистрации транспортного средства (самоходной машины) и его технического паспорта;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бухгалтерски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подтверждающи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постановку на баланс указанной техники и оборудования (за исключением оборудования, расходных материалов и комплектующих, не отнесенных к группе основных средств) в качестве основных средств</w:t>
      </w:r>
      <w:r w:rsidR="00974E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205A6" w:rsidRPr="00CA6926" w:rsidRDefault="00974E04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9.6.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вязанные 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затратами, связанными с закупкой сельскохозяйственной продукции у членов сельскохозяйственного потребительского кооператива: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договор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купли-продажи;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товарны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накладны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(или ины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передаче товара, в том числе закупочны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расчетны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платежны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(платежны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поручени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квитанци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приходному кассовому ордеру), подтверждающи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оплату продукции</w:t>
      </w:r>
      <w:r w:rsidR="00384D90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крестьянского (фермерского) хозяйства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полном объеме;</w:t>
      </w:r>
    </w:p>
    <w:p w:rsidR="00C205A6" w:rsidRPr="00CA6926" w:rsidRDefault="00296CA8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число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членов кооператива</w:t>
      </w:r>
      <w:r w:rsidR="0034633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 которых было закуплена сельхозпродукция в отчетном периоде,</w:t>
      </w:r>
      <w:r w:rsidR="000C262B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утвержденн</w:t>
      </w:r>
      <w:r w:rsidR="00585C74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ое</w:t>
      </w:r>
      <w:r w:rsidR="000C262B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председателем кооператива</w:t>
      </w:r>
      <w:r w:rsidR="00C205A6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574BC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реестр закупленной сельскохозяйственной продукции;</w:t>
      </w:r>
      <w:r w:rsidR="00296CA8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205A6" w:rsidRPr="00CA6926" w:rsidRDefault="00C205A6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подтверждающие размер полученной за последний отчетный период выручки от реализации продукции, закупленной у членов кооператива.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701105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6D1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межведомственного информационного взаимодействия  </w:t>
      </w:r>
      <w:r w:rsidR="0040365A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 в Управлении Федеральной налоговой службы по Карачаево-Черкесской Республике в отношении</w:t>
      </w:r>
      <w:r w:rsidR="003816D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1D3BFA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16D1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потребительского кооператива: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отсутствии (наличии)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63146B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юридическом лице, содержащиеся в Едином государственном реестре юридических лиц, или сведения об индивидуальном предпринимателе, содержащиеся в Едином государственном реестре индивидуальных предпринимателей.</w:t>
      </w:r>
    </w:p>
    <w:p w:rsidR="0063146B" w:rsidRPr="00CA6926" w:rsidRDefault="00764FBA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Министерство: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3146B" w:rsidRPr="00987FD7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порядке и сроках приема документов для получения субсидии на официальном сайте Министерства (</w:t>
      </w:r>
      <w:r w:rsidRPr="00CA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mcxkchr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.ru)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позднее,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чем за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0CB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начала приема заявлений и документов</w:t>
      </w:r>
      <w:r w:rsidR="00554C1F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FA3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документов осуществляется в течение </w:t>
      </w:r>
      <w:r w:rsidR="00997EBC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начала приема;</w:t>
      </w:r>
    </w:p>
    <w:p w:rsidR="00E654FF" w:rsidRPr="00987FD7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заявления в день их поступления в специальном журнале,   который должен быть пронумерован, прошнурован и скреплен печатью</w:t>
      </w:r>
      <w:r w:rsidR="00E654F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2FA3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регистрируются в хронологическом порядке с указанием номера входящего документа и даты приема</w:t>
      </w:r>
      <w:r w:rsidR="00E654FF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представленные в соответствии с </w:t>
      </w:r>
      <w:hyperlink w:anchor="P59" w:history="1">
        <w:r w:rsidR="00BF30B0"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документы;</w:t>
      </w:r>
    </w:p>
    <w:p w:rsidR="00046F2F" w:rsidRPr="00046F2F" w:rsidRDefault="0063146B" w:rsidP="00046F2F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предоставлении субсидии или об отказе в ее предоставлении.</w:t>
      </w:r>
      <w:r w:rsidR="00046F2F" w:rsidRPr="0004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FA3" w:rsidRPr="00987FD7" w:rsidRDefault="001B2FA3" w:rsidP="001B2FA3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сельскохозяйственными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товаропроизводителями позднее установленного срока, не рассматриваются и к субсидированию не принимаются.</w:t>
      </w:r>
    </w:p>
    <w:p w:rsidR="001B2FA3" w:rsidRDefault="001B2FA3" w:rsidP="001B2FA3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документов с входящей даты регистрации заявлений не должен превышать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046F2F" w:rsidRPr="00987FD7" w:rsidRDefault="00046F2F" w:rsidP="00E66979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Министерство в один день поступило несколько заявлений от сельскохозяйственных потребительских кооперативов, при недостаточности лимита бюджетных обязатель</w:t>
      </w:r>
      <w:proofErr w:type="gramStart"/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предоставления субсидии всем обратившимся </w:t>
      </w:r>
      <w:r w:rsidR="001B2FA3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потребительским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кооперативам, субсидия предоставляется тому </w:t>
      </w:r>
      <w:r w:rsidR="001B2FA3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сельскохозяйственному потребительскому кооперативу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чье заявление зарегистрировано ранее с учетов времени его поступления.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8"/>
      <w:bookmarkEnd w:id="8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764FBA" w:rsidRDefault="00BF30B0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19"/>
      <w:bookmarkEnd w:id="9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="001B2FA3" w:rsidRP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</w:t>
      </w:r>
      <w:r w:rsid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B2FA3" w:rsidRP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</w:t>
      </w:r>
      <w:r w:rsid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B2FA3" w:rsidRP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</w:t>
      </w:r>
      <w:hyperlink w:anchor="P59" w:history="1"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Порядка;</w:t>
      </w:r>
    </w:p>
    <w:p w:rsidR="0063146B" w:rsidRPr="00CA6926" w:rsidRDefault="00BF30B0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сельскохозяйственным потребительским кооперативом документов, указанных в </w:t>
      </w:r>
      <w:hyperlink w:anchor="P84" w:history="1"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69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21"/>
      <w:bookmarkEnd w:id="10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документов и информации, представленных </w:t>
      </w:r>
      <w:r w:rsidR="001B2FA3" w:rsidRPr="001B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потребительским кооперативом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59" w:history="1"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764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</w:t>
        </w:r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F30B0" w:rsidRPr="00CA6926" w:rsidRDefault="00BF30B0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</w:t>
      </w:r>
      <w:r w:rsidR="00E6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979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использование в полном объеме </w:t>
      </w:r>
      <w:r w:rsidR="00E66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E6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заявления и документов Министерство принимает решение о предоставлении субсидии или об отказе в ее предоставлении по </w:t>
      </w:r>
      <w:proofErr w:type="gramStart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основаниям, предусмотренным </w:t>
      </w:r>
      <w:hyperlink w:anchor="P118" w:history="1"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  <w:r w:rsidR="00764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направляет</w:t>
      </w:r>
      <w:proofErr w:type="gramEnd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сельскохозяйственному потребительскому кооперативу соответствующее письменное уведомление в течение 15 рабочих дней со дня регистрации заявления.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субсидии или об отказе в ее предоставлении направляется Министерством сельскохозяйственному потребительскому кооперативу по почтовому адресу или адресу его электронной почты, которые указаны в заявлении на предоставление субсидии, либо передается нарочно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его уполномоченному лицу.</w:t>
      </w:r>
    </w:p>
    <w:p w:rsidR="00764FBA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Сельскохозяйственный потребительский кооператив в случае получения отказа в предоставлении субсидии после устранения оснований для отказа, предусмотренных </w:t>
      </w:r>
      <w:hyperlink w:anchor="P121" w:history="1">
        <w:r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  <w:r w:rsidR="00764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повторно </w:t>
      </w:r>
      <w:r w:rsidR="00997EBC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с заявлением </w:t>
      </w:r>
      <w:r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979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="00997EBC" w:rsidRPr="0098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сроков приема документов, установленных </w:t>
      </w:r>
      <w:r w:rsidR="00997EBC" w:rsidRPr="0099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99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997EBC" w:rsidRPr="00997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85412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10 рабочих дней с момента принятия решения о предоставлении субсидии между Министерством и сельскохозяйственным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потребительским кооп</w:t>
      </w:r>
      <w:r w:rsidR="00EF217E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еративом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41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E654FF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0B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41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олучателем) </w:t>
      </w:r>
      <w:r w:rsidR="00EF217E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1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соглашение по форме, утвержденной Министерством </w:t>
      </w:r>
      <w:r w:rsidR="00EF217E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Карачаево-Черкесской Республики</w:t>
      </w:r>
      <w:r w:rsidR="008541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условиями которого являются</w:t>
      </w:r>
      <w:r w:rsidR="008541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F43" w:rsidRPr="00CA6926" w:rsidRDefault="009E7F43" w:rsidP="00CA6926">
      <w:pPr>
        <w:widowControl w:val="0"/>
        <w:autoSpaceDE w:val="0"/>
        <w:autoSpaceDN w:val="0"/>
        <w:spacing w:before="220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сроки и формы  предоставления в Министерство  отчетности о достижении плановых </w:t>
      </w:r>
      <w:proofErr w:type="gramStart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целевых показателей результа</w:t>
      </w:r>
      <w:r w:rsidR="00AA50C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использования субсидии</w:t>
      </w:r>
      <w:proofErr w:type="gramEnd"/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F43" w:rsidRPr="00CA6926" w:rsidRDefault="003D6569" w:rsidP="00CA6926">
      <w:pPr>
        <w:widowControl w:val="0"/>
        <w:autoSpaceDE w:val="0"/>
        <w:autoSpaceDN w:val="0"/>
        <w:spacing w:before="220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</w:t>
      </w:r>
      <w:r w:rsidR="009E7F43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по выполнению показателей результативности использования гранта, установленных в соглашении в соответствии с настоящим Порядком;</w:t>
      </w:r>
    </w:p>
    <w:p w:rsidR="00764FBA" w:rsidRDefault="003D6569" w:rsidP="00764FBA">
      <w:pPr>
        <w:widowControl w:val="0"/>
        <w:autoSpaceDE w:val="0"/>
        <w:autoSpaceDN w:val="0"/>
        <w:spacing w:before="220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</w:t>
      </w:r>
      <w:r w:rsidR="00B23C1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на осуществление Министерством и органами государственного финансового контроля об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язательной проверки соблюдения п</w:t>
      </w:r>
      <w:r w:rsidR="00B23C1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условий, </w:t>
      </w:r>
      <w:r w:rsidR="002A03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порядка предоставления с</w:t>
      </w:r>
      <w:r w:rsidR="00B23C14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63146B" w:rsidRPr="00CA6926" w:rsidRDefault="0063146B" w:rsidP="00764FBA">
      <w:pPr>
        <w:widowControl w:val="0"/>
        <w:autoSpaceDE w:val="0"/>
        <w:autoSpaceDN w:val="0"/>
        <w:spacing w:before="220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формирует сводный реестр получателей субсидий с указанием суммы, причитающейся к выплате, в разрезе получателей субсидии и представляет его в Министерство финансов Карачаево-Черкесской Республики.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составляет заявки на предоставление объемов финансирования и реестр разассигнований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 для исполнения республиканского бюджета Карачаево-Черкесской Республики.</w:t>
      </w:r>
    </w:p>
    <w:p w:rsidR="00C00C77" w:rsidRDefault="0063146B" w:rsidP="00C00C77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срок не более 5 рабочих дней со дня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764FBA" w:rsidRDefault="0063146B" w:rsidP="00C00C77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Перечисление средств сельскохозяйственным потребительским</w:t>
      </w:r>
      <w:r w:rsidR="00C0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кооперативам осуществляется в течение 10 рабочих </w:t>
      </w:r>
      <w:r w:rsidR="00417A2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 с момента поступления  средств </w:t>
      </w:r>
      <w:r w:rsidR="003C12CD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лицевой счет Министерства в установленном порядке</w:t>
      </w:r>
      <w:r w:rsidR="00764FB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63146B" w:rsidRPr="00CA6926" w:rsidRDefault="002A032E" w:rsidP="00764F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3146B"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764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достоверность сведений и подлинность представленных </w:t>
      </w:r>
      <w:r w:rsidR="00B70056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59" w:history="1">
        <w:r w:rsidR="0063146B" w:rsidRPr="00CA69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документов возлагается на сельскохозяйственный потребительский кооператив.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и органы государственного финансового контроля осуществляют обязательную проверку соблюдения сельскохозяйственным потребительским кооперативом условий, целей и порядка предоставления субсидий.</w:t>
      </w:r>
    </w:p>
    <w:bookmarkStart w:id="11" w:name="P137"/>
    <w:bookmarkEnd w:id="11"/>
    <w:p w:rsidR="0063146B" w:rsidRPr="00CA6926" w:rsidRDefault="00291309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"consultantplus://offline/ref=5904938EEEAB269F0A3811343BA8E71689E1B4B7913C5E49D49A7E9593900ADC6596DF3C83D3DE5904ECB9D61ABDFA035978DCC7F464916F0E2C3D93MCo2H" </w:instrTex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Возврат субсидии в случаях нарушения сельскохозяйственным потребительским кооперативом условий, установленных при ее предоставлении, и представления недостоверных сведений, которые выявлены по фактам проверок, проведенных Министерством и органами государственного финансового </w:t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контроля, и повлекли необоснованное получение субсидии, осуществляется в следующем порядке.</w:t>
      </w:r>
    </w:p>
    <w:p w:rsidR="00764FBA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рабочих дней со дня принятия Министерством решения о необходимости возврата выделенных бюджетных средств сельскохозяйственному потребительскому кооперативу направляется соответствующее письменное уведомление. 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потребительский кооператив в течение 14 календарных дней со дня получения письменного уведомления обязан перечислить на лицевой счет Министерства указанную сумму средств.</w:t>
      </w:r>
    </w:p>
    <w:p w:rsidR="0063146B" w:rsidRPr="00CA6926" w:rsidRDefault="0063146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сельскохозяйственного потребительского кооператива от добровольного возврата указанных средств в установленные сроки эти средства взыскиваются в судебном порядке.</w:t>
      </w:r>
    </w:p>
    <w:bookmarkStart w:id="12" w:name="P163"/>
    <w:bookmarkEnd w:id="12"/>
    <w:p w:rsidR="0063146B" w:rsidRPr="00CA6926" w:rsidRDefault="00E7272B" w:rsidP="00CA6926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26">
        <w:rPr>
          <w:rFonts w:ascii="Times New Roman" w:hAnsi="Times New Roman" w:cs="Times New Roman"/>
          <w:sz w:val="28"/>
          <w:szCs w:val="28"/>
        </w:rPr>
        <w:fldChar w:fldCharType="begin"/>
      </w:r>
      <w:r w:rsidRPr="00CA6926">
        <w:rPr>
          <w:rFonts w:ascii="Times New Roman" w:hAnsi="Times New Roman" w:cs="Times New Roman"/>
          <w:sz w:val="28"/>
          <w:szCs w:val="28"/>
        </w:rPr>
        <w:instrText xml:space="preserve"> HYPERLINK "consultantplus://offline/ref=5904938EEEAB269F0A3811343BA8E71689E1B4B7913C5E49D49A7E9593900ADC6596DF3C83D3DE5904ECB9D512BDFA035978DCC7F464916F0E2C3D93MCo2H" </w:instrText>
      </w:r>
      <w:r w:rsidRPr="00CA6926">
        <w:rPr>
          <w:rFonts w:ascii="Times New Roman" w:hAnsi="Times New Roman" w:cs="Times New Roman"/>
          <w:sz w:val="28"/>
          <w:szCs w:val="28"/>
        </w:rPr>
        <w:fldChar w:fldCharType="separate"/>
      </w:r>
      <w:r w:rsidR="00764F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146B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 исчислением и выплатой субсидий, целевым использованием бюджетных сред</w:t>
      </w:r>
      <w:r w:rsidR="00520FD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3D6569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0FD0" w:rsidRPr="00CA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Министерство.</w:t>
      </w:r>
    </w:p>
    <w:p w:rsidR="00515944" w:rsidRDefault="00515944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М. Н. Озов                                  </w:t>
      </w: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CA6926" w:rsidRDefault="0063146B" w:rsidP="00CA6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63146B" w:rsidRPr="00CA6926" w:rsidRDefault="0063146B" w:rsidP="00CA692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                                                           А.А. Боташев</w:t>
      </w: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6608C" w:rsidRDefault="0086608C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0B56CE" w:rsidRPr="00CA6926" w:rsidRDefault="00987FD7" w:rsidP="00CA6926">
      <w:pPr>
        <w:widowControl w:val="0"/>
        <w:tabs>
          <w:tab w:val="left" w:pos="727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Пр</w:t>
      </w:r>
      <w:r w:rsidR="001A1E67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иложение </w:t>
      </w:r>
      <w:r w:rsidR="002A03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A1E67" w:rsidRPr="00CA692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 Порядку </w:t>
      </w:r>
    </w:p>
    <w:p w:rsidR="00CA7DE7" w:rsidRPr="00CA7DE7" w:rsidRDefault="00CA7DE7" w:rsidP="00CA7D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A7D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Министерство сельского хозяйства</w:t>
      </w:r>
    </w:p>
    <w:p w:rsidR="001A1E67" w:rsidRPr="00CA7DE7" w:rsidRDefault="00CA7DE7" w:rsidP="00CA7D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A7D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Карачаево-Черкесской Республики</w:t>
      </w:r>
    </w:p>
    <w:p w:rsidR="00CA7DE7" w:rsidRDefault="00CA7DE7" w:rsidP="00CA7D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От_____________________________</w:t>
      </w:r>
    </w:p>
    <w:p w:rsidR="00CA7DE7" w:rsidRDefault="00CA7DE7" w:rsidP="00CA7D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</w:t>
      </w:r>
    </w:p>
    <w:p w:rsidR="00CA7DE7" w:rsidRDefault="00CA7DE7" w:rsidP="00CA7D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</w:t>
      </w:r>
    </w:p>
    <w:p w:rsidR="00CA7DE7" w:rsidRDefault="00CA7DE7" w:rsidP="00764F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(полное наименование </w:t>
      </w:r>
      <w:r w:rsidRPr="00CA7DE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ого</w:t>
      </w:r>
      <w:proofErr w:type="gramEnd"/>
    </w:p>
    <w:p w:rsidR="00CA7DE7" w:rsidRPr="00CA7DE7" w:rsidRDefault="00CA7DE7" w:rsidP="00764F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CA7DE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потребительск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ого кооператива)</w:t>
      </w:r>
    </w:p>
    <w:p w:rsidR="00CA7DE7" w:rsidRDefault="00CA7DE7" w:rsidP="00764F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4FBA" w:rsidRPr="00D05ACD" w:rsidRDefault="001A1E67" w:rsidP="00764F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Заявление</w:t>
      </w:r>
      <w:r w:rsidR="00FA3EAA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</w:t>
      </w:r>
    </w:p>
    <w:p w:rsidR="001A1E67" w:rsidRPr="00D05ACD" w:rsidRDefault="00477411" w:rsidP="00764F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proofErr w:type="gramStart"/>
      <w:r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</w:t>
      </w:r>
      <w:r w:rsidR="001A1E67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редоставлени</w:t>
      </w:r>
      <w:r w:rsidR="00FA3EAA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</w:t>
      </w:r>
      <w:proofErr w:type="gramEnd"/>
      <w:r w:rsidR="00FA3EAA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1A1E67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субсиди</w:t>
      </w:r>
      <w:r w:rsidR="00FA3EAA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</w:t>
      </w:r>
      <w:r w:rsidR="001A1E67" w:rsidRPr="00D05A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затрат, понесенных сельскохозяйственным потребительским кооперативом</w:t>
      </w:r>
    </w:p>
    <w:p w:rsidR="001A1E67" w:rsidRPr="00D05ACD" w:rsidRDefault="001A1E67" w:rsidP="00CA692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E67" w:rsidRPr="00D05ACD" w:rsidRDefault="001A1E67" w:rsidP="00764FB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рассмотреть настоящее заявление и прилагаемые к нему документы и предоставить субсидии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возмещение части затрат, понесенных сельскохозяйственным потребительским кооперативом</w:t>
      </w:r>
      <w:r w:rsidR="006A2B74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</w:t>
      </w:r>
      <w:r w:rsidR="00515944" w:rsidRPr="00D05A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субсидий из республиканского бюджета Карачаево-Черкесской Республики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 постановлением Правительства Карачаево-Черкесской Респ</w:t>
      </w:r>
      <w:r w:rsidR="005E3F23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</w:t>
      </w:r>
      <w:r w:rsid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от  ___________</w:t>
      </w:r>
      <w:r w:rsidR="005E3F23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</w:t>
      </w:r>
      <w:r w:rsid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</w:t>
      </w:r>
      <w:r w:rsidR="006639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7DE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</w:t>
      </w:r>
      <w:r w:rsidR="00FA3EAA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proofErr w:type="gramStart"/>
      <w:r w:rsidR="00CA7DE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A1E67" w:rsidRPr="001A1E67" w:rsidRDefault="001A1E67" w:rsidP="0066390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Сообщаем следующие сведения о сельскохозяйственном потребительском кооперативе: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961"/>
        <w:gridCol w:w="5109"/>
      </w:tblGrid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Местонахождение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3D6569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3D6569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3D6569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Телефон, факс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3D6569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ОГРН (ОГРНИП)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3D6569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D65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FA3EAA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2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6A2B74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2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2A032E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anchor="block_1000" w:history="1">
              <w:r w:rsidR="00FA3EAA" w:rsidRPr="006A2B74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КПП</w:t>
              </w:r>
            </w:hyperlink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6A2B74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2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2A032E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anchor="block_1000" w:history="1">
              <w:r w:rsidR="00FA3EAA" w:rsidRPr="006A2B74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ОКПО</w:t>
              </w:r>
            </w:hyperlink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6A2B74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2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2A032E" w:rsidP="00A9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history="1">
              <w:r w:rsidR="00FA3EAA" w:rsidRPr="006A2B74">
                <w:rPr>
                  <w:rFonts w:ascii="Times New Roman" w:eastAsia="Times New Roman" w:hAnsi="Times New Roman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ОКТМО</w:t>
              </w:r>
            </w:hyperlink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FA3EAA" w:rsidP="0054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2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FA3EAA" w:rsidP="0054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учреждения Центрального банка РФ или кредитной организации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1A1E67" w:rsidRDefault="00FA3EAA" w:rsidP="00546C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A3EAA" w:rsidRPr="001A1E67" w:rsidTr="00FA3EAA">
        <w:tc>
          <w:tcPr>
            <w:tcW w:w="6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FA3EAA" w:rsidP="001A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9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6A2B74" w:rsidRDefault="00FA3EAA" w:rsidP="001A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Расчетный или корреспондентский счет</w:t>
            </w:r>
          </w:p>
        </w:tc>
        <w:tc>
          <w:tcPr>
            <w:tcW w:w="51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3EAA" w:rsidRPr="001A1E67" w:rsidRDefault="00FA3EAA" w:rsidP="001A1E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A1E67" w:rsidRPr="00D05ACD" w:rsidRDefault="001A1E67" w:rsidP="00DF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</w:t>
      </w:r>
      <w:r w:rsidR="008617DF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17DF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сельскохозяйственного потребительского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кооператива </w:t>
      </w:r>
      <w:r w:rsidR="00663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A2B74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подачи заявления</w:t>
      </w:r>
      <w:r w:rsidR="00694400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отсутствуют:</w:t>
      </w:r>
    </w:p>
    <w:p w:rsidR="001A1E67" w:rsidRPr="00D05ACD" w:rsidRDefault="008617DF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 </w:t>
      </w:r>
      <w:hyperlink r:id="rId20" w:anchor="block_1" w:history="1">
        <w:r w:rsidR="001A1E67" w:rsidRPr="00D05A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законодательством</w:t>
        </w:r>
      </w:hyperlink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Федерации;</w:t>
      </w:r>
    </w:p>
    <w:p w:rsidR="001A1E67" w:rsidRPr="00D05ACD" w:rsidRDefault="008617DF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просроченная задолженность по возврату в республиканский бюджет Ка</w:t>
      </w:r>
      <w:r w:rsidR="00296CA8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рачаево-Черкесской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средств субсидий, предоставленных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иными правовыми актами, и иная просроченная задолженность перед бюджетом</w:t>
      </w:r>
      <w:r w:rsidR="00296CA8" w:rsidRPr="00D05ACD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="00296CA8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Карачаево-Черкесской Республики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1E67" w:rsidRPr="00D05ACD" w:rsidRDefault="008617DF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реорганизации, ликвидации, банкротства и ограничений на осуществление хозяйственной деятельности;</w:t>
      </w:r>
    </w:p>
    <w:p w:rsidR="001A1E67" w:rsidRPr="00D05ACD" w:rsidRDefault="008617DF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сельскохозяйственный потребительский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ооператив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hyperlink r:id="rId21" w:anchor="block_1000" w:history="1">
        <w:r w:rsidR="001A1E67" w:rsidRPr="00D05A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перечень</w:t>
        </w:r>
      </w:hyperlink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государств и</w:t>
      </w:r>
      <w:r w:rsidR="00F21369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территорий, предоставляющих льготный налоговый режим налогообложения и (или) не предусматривающих раскрытие и представление информации при проведении финансовых операций (офшорные зоны</w:t>
      </w:r>
      <w:proofErr w:type="gramEnd"/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отношении такого юридического лица, в совокупности превышает 50 процентов;</w:t>
      </w:r>
    </w:p>
    <w:p w:rsidR="001A1E67" w:rsidRPr="00D05ACD" w:rsidRDefault="008617DF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4BDC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сельскохозяйственный потребительский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кооператив </w:t>
      </w:r>
      <w:r w:rsidR="00764FBA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получал средства из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Карачаево-Черкесской Республики</w:t>
      </w:r>
      <w:r w:rsidR="006A2B74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иными нормативными правовыми актами на возмещение затрат, предусмотренных</w:t>
      </w:r>
      <w:r w:rsidR="00764FBA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2" w:anchor="block_140" w:history="1">
        <w:r w:rsidR="001A1E67" w:rsidRPr="00D05A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пунктом </w:t>
        </w:r>
        <w:r w:rsidR="00934BDC" w:rsidRPr="00D05A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6</w:t>
        </w:r>
      </w:hyperlink>
      <w:r w:rsidR="00764FBA" w:rsidRPr="00D05A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1A1E67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Порядка.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 на: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Министерством сельского хозяйства </w:t>
      </w:r>
      <w:r w:rsidR="003603DB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Карачаево-Черкесской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и органами государственного финансового контроля обязательных проверок соблюдения </w:t>
      </w:r>
      <w:r w:rsidR="006A2B74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сельскохозяйственным потребительским </w:t>
      </w:r>
      <w:r w:rsidR="00296CA8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кооперативом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целей и порядка предоставления субсидий;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передачу и обработку персональных данных в соответствии с</w:t>
      </w:r>
      <w:r w:rsidR="00764FBA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3" w:anchor="block_4" w:history="1">
        <w:r w:rsidRPr="00D05AC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законодательством</w:t>
        </w:r>
      </w:hyperlink>
      <w:r w:rsidR="003603DB"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 персональных данных;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получение уведомлений по вопросам предоставления субсидий на указанный адрес электронной почты.</w:t>
      </w:r>
    </w:p>
    <w:p w:rsidR="001A1E67" w:rsidRPr="00D05ACD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AC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приложены следующие документы:</w:t>
      </w:r>
    </w:p>
    <w:p w:rsidR="001A1E67" w:rsidRDefault="001A1E67" w:rsidP="001A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67" w:rsidRPr="00F21369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1A1E67" w:rsidRPr="005E3F23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 _____________ _____________________________</w:t>
      </w:r>
    </w:p>
    <w:p w:rsidR="001A1E67" w:rsidRPr="005E3F23" w:rsidRDefault="001A1E67" w:rsidP="001A1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0F1E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(должность)    </w:t>
      </w:r>
      <w:r w:rsidR="000F1E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(подпись)        </w:t>
      </w:r>
      <w:r w:rsidR="000F1E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>(расшифровка подписи)</w:t>
      </w:r>
    </w:p>
    <w:p w:rsidR="001A1E67" w:rsidRPr="005E3F23" w:rsidRDefault="001A1E67" w:rsidP="001A1E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3F23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</w:p>
    <w:p w:rsidR="000B56CE" w:rsidRPr="006A2B74" w:rsidRDefault="006A2B74" w:rsidP="00314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Pr="006A2B7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«_____»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__________20__год</w:t>
      </w:r>
    </w:p>
    <w:p w:rsidR="000B56CE" w:rsidRDefault="000B56CE" w:rsidP="00314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М. Н. </w:t>
      </w:r>
      <w:proofErr w:type="spellStart"/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</w:p>
    <w:p w:rsidR="00663904" w:rsidRDefault="00663904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904" w:rsidRDefault="00663904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2036E2" w:rsidRPr="0063146B" w:rsidRDefault="002036E2" w:rsidP="00203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</w:t>
      </w:r>
      <w:r w:rsidR="006A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</w:t>
      </w:r>
      <w:proofErr w:type="spellStart"/>
      <w:r w:rsidRPr="0063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Боташев</w:t>
      </w:r>
      <w:proofErr w:type="spellEnd"/>
    </w:p>
    <w:p w:rsidR="00C00C77" w:rsidRDefault="00314B67" w:rsidP="00CA6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C00C77" w:rsidSect="00CD4B0E">
      <w:headerReference w:type="default" r:id="rId24"/>
      <w:pgSz w:w="11900" w:h="16800"/>
      <w:pgMar w:top="-1134" w:right="800" w:bottom="1276" w:left="1100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2B" w:rsidRDefault="00E7272B">
      <w:pPr>
        <w:spacing w:after="0" w:line="240" w:lineRule="auto"/>
      </w:pPr>
      <w:r>
        <w:separator/>
      </w:r>
    </w:p>
  </w:endnote>
  <w:endnote w:type="continuationSeparator" w:id="0">
    <w:p w:rsidR="00E7272B" w:rsidRDefault="00E7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2B" w:rsidRDefault="00E7272B">
      <w:pPr>
        <w:spacing w:after="0" w:line="240" w:lineRule="auto"/>
      </w:pPr>
      <w:r>
        <w:separator/>
      </w:r>
    </w:p>
  </w:footnote>
  <w:footnote w:type="continuationSeparator" w:id="0">
    <w:p w:rsidR="00E7272B" w:rsidRDefault="00E7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42" w:rsidRDefault="009F5642">
    <w:pPr>
      <w:pStyle w:val="af5"/>
      <w:tabs>
        <w:tab w:val="center" w:pos="4677"/>
        <w:tab w:val="right" w:pos="9355"/>
      </w:tabs>
      <w:jc w:val="center"/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>
    <w:nsid w:val="00000002"/>
    <w:multiLevelType w:val="multilevel"/>
    <w:tmpl w:val="7B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18E719E7"/>
    <w:multiLevelType w:val="hybridMultilevel"/>
    <w:tmpl w:val="925AF88C"/>
    <w:lvl w:ilvl="0" w:tplc="9028B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A2D1F"/>
    <w:multiLevelType w:val="hybridMultilevel"/>
    <w:tmpl w:val="3C062DFA"/>
    <w:lvl w:ilvl="0" w:tplc="7E5E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548B4"/>
    <w:multiLevelType w:val="multilevel"/>
    <w:tmpl w:val="DF208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09C7316"/>
    <w:multiLevelType w:val="hybridMultilevel"/>
    <w:tmpl w:val="36A85C8A"/>
    <w:lvl w:ilvl="0" w:tplc="59C6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D3308"/>
    <w:multiLevelType w:val="multilevel"/>
    <w:tmpl w:val="DAB4C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C"/>
    <w:rsid w:val="00006C6C"/>
    <w:rsid w:val="00013D32"/>
    <w:rsid w:val="00022959"/>
    <w:rsid w:val="00022EDD"/>
    <w:rsid w:val="00026BC8"/>
    <w:rsid w:val="0003742C"/>
    <w:rsid w:val="000403E5"/>
    <w:rsid w:val="00040FF8"/>
    <w:rsid w:val="00046F2F"/>
    <w:rsid w:val="0006702F"/>
    <w:rsid w:val="000715BA"/>
    <w:rsid w:val="000729C2"/>
    <w:rsid w:val="000A05D1"/>
    <w:rsid w:val="000A2AAC"/>
    <w:rsid w:val="000A5F18"/>
    <w:rsid w:val="000B15A3"/>
    <w:rsid w:val="000B2517"/>
    <w:rsid w:val="000B4D7F"/>
    <w:rsid w:val="000B56CE"/>
    <w:rsid w:val="000B6903"/>
    <w:rsid w:val="000C262B"/>
    <w:rsid w:val="000D26BC"/>
    <w:rsid w:val="000E1E3C"/>
    <w:rsid w:val="000E45D8"/>
    <w:rsid w:val="000F1E93"/>
    <w:rsid w:val="000F308A"/>
    <w:rsid w:val="000F3654"/>
    <w:rsid w:val="000F5945"/>
    <w:rsid w:val="001007D9"/>
    <w:rsid w:val="00100A03"/>
    <w:rsid w:val="00111036"/>
    <w:rsid w:val="001162CE"/>
    <w:rsid w:val="00144744"/>
    <w:rsid w:val="00156833"/>
    <w:rsid w:val="00160823"/>
    <w:rsid w:val="00162CF1"/>
    <w:rsid w:val="001747E5"/>
    <w:rsid w:val="0018254A"/>
    <w:rsid w:val="00184E1C"/>
    <w:rsid w:val="00194B4E"/>
    <w:rsid w:val="00195C83"/>
    <w:rsid w:val="001A1E67"/>
    <w:rsid w:val="001A6906"/>
    <w:rsid w:val="001B2FA3"/>
    <w:rsid w:val="001C1DC0"/>
    <w:rsid w:val="001C4959"/>
    <w:rsid w:val="001C54BD"/>
    <w:rsid w:val="001D3BFA"/>
    <w:rsid w:val="001E0275"/>
    <w:rsid w:val="001F21C5"/>
    <w:rsid w:val="001F67FD"/>
    <w:rsid w:val="00203651"/>
    <w:rsid w:val="002036E2"/>
    <w:rsid w:val="00213C99"/>
    <w:rsid w:val="00251AA7"/>
    <w:rsid w:val="002554CF"/>
    <w:rsid w:val="002703B4"/>
    <w:rsid w:val="00276B4B"/>
    <w:rsid w:val="00286DE5"/>
    <w:rsid w:val="00287809"/>
    <w:rsid w:val="00291309"/>
    <w:rsid w:val="00294FC6"/>
    <w:rsid w:val="00296CA8"/>
    <w:rsid w:val="002A032E"/>
    <w:rsid w:val="002A15C5"/>
    <w:rsid w:val="002B130E"/>
    <w:rsid w:val="002B4FCE"/>
    <w:rsid w:val="002B7675"/>
    <w:rsid w:val="002D1AB3"/>
    <w:rsid w:val="002E18F5"/>
    <w:rsid w:val="002F252A"/>
    <w:rsid w:val="002F4CD7"/>
    <w:rsid w:val="00314B67"/>
    <w:rsid w:val="00321B3E"/>
    <w:rsid w:val="0033125F"/>
    <w:rsid w:val="00346334"/>
    <w:rsid w:val="003525B6"/>
    <w:rsid w:val="00354954"/>
    <w:rsid w:val="003603DB"/>
    <w:rsid w:val="00373FA5"/>
    <w:rsid w:val="003816D1"/>
    <w:rsid w:val="00384D90"/>
    <w:rsid w:val="00392802"/>
    <w:rsid w:val="00395285"/>
    <w:rsid w:val="003B16D2"/>
    <w:rsid w:val="003C12CD"/>
    <w:rsid w:val="003C75F6"/>
    <w:rsid w:val="003D1EAE"/>
    <w:rsid w:val="003D350C"/>
    <w:rsid w:val="003D6569"/>
    <w:rsid w:val="003E3A89"/>
    <w:rsid w:val="0040365A"/>
    <w:rsid w:val="0041009F"/>
    <w:rsid w:val="00410E6F"/>
    <w:rsid w:val="00411013"/>
    <w:rsid w:val="0041760E"/>
    <w:rsid w:val="00417A2B"/>
    <w:rsid w:val="00421A1D"/>
    <w:rsid w:val="004241CC"/>
    <w:rsid w:val="00431069"/>
    <w:rsid w:val="004364CD"/>
    <w:rsid w:val="0043656C"/>
    <w:rsid w:val="00442E89"/>
    <w:rsid w:val="00450FD6"/>
    <w:rsid w:val="004574BC"/>
    <w:rsid w:val="00477411"/>
    <w:rsid w:val="004824E3"/>
    <w:rsid w:val="0048665D"/>
    <w:rsid w:val="00491327"/>
    <w:rsid w:val="004A462C"/>
    <w:rsid w:val="004A76A8"/>
    <w:rsid w:val="004B432C"/>
    <w:rsid w:val="004B5DAE"/>
    <w:rsid w:val="004C167C"/>
    <w:rsid w:val="004C1E2C"/>
    <w:rsid w:val="004C4C7C"/>
    <w:rsid w:val="0050508E"/>
    <w:rsid w:val="00510FA8"/>
    <w:rsid w:val="00515944"/>
    <w:rsid w:val="00520FD0"/>
    <w:rsid w:val="00522476"/>
    <w:rsid w:val="00522805"/>
    <w:rsid w:val="00527948"/>
    <w:rsid w:val="0053136C"/>
    <w:rsid w:val="00536F08"/>
    <w:rsid w:val="00541C1A"/>
    <w:rsid w:val="0054343E"/>
    <w:rsid w:val="00552B97"/>
    <w:rsid w:val="00554C1F"/>
    <w:rsid w:val="00556C49"/>
    <w:rsid w:val="00560950"/>
    <w:rsid w:val="00574EC1"/>
    <w:rsid w:val="00583341"/>
    <w:rsid w:val="00583888"/>
    <w:rsid w:val="00585C74"/>
    <w:rsid w:val="005872CF"/>
    <w:rsid w:val="00593246"/>
    <w:rsid w:val="005A4532"/>
    <w:rsid w:val="005A4DE1"/>
    <w:rsid w:val="005A7CBF"/>
    <w:rsid w:val="005B1B03"/>
    <w:rsid w:val="005C52B8"/>
    <w:rsid w:val="005E0160"/>
    <w:rsid w:val="005E3F23"/>
    <w:rsid w:val="005F2AE2"/>
    <w:rsid w:val="005F7DFB"/>
    <w:rsid w:val="00623AAE"/>
    <w:rsid w:val="0063139B"/>
    <w:rsid w:val="0063146B"/>
    <w:rsid w:val="00644D05"/>
    <w:rsid w:val="00657720"/>
    <w:rsid w:val="006614D0"/>
    <w:rsid w:val="00663904"/>
    <w:rsid w:val="006921D8"/>
    <w:rsid w:val="00694400"/>
    <w:rsid w:val="00696C91"/>
    <w:rsid w:val="006A1618"/>
    <w:rsid w:val="006A2B74"/>
    <w:rsid w:val="006B1CA7"/>
    <w:rsid w:val="006B240E"/>
    <w:rsid w:val="006B25DA"/>
    <w:rsid w:val="006B42E2"/>
    <w:rsid w:val="006D5DD0"/>
    <w:rsid w:val="006D6669"/>
    <w:rsid w:val="006E0735"/>
    <w:rsid w:val="006E5F72"/>
    <w:rsid w:val="006F2BA9"/>
    <w:rsid w:val="006F49E9"/>
    <w:rsid w:val="00701105"/>
    <w:rsid w:val="00711AD4"/>
    <w:rsid w:val="00711F95"/>
    <w:rsid w:val="00725047"/>
    <w:rsid w:val="00740CE2"/>
    <w:rsid w:val="00744CD0"/>
    <w:rsid w:val="00757BF5"/>
    <w:rsid w:val="00757D6E"/>
    <w:rsid w:val="0076126E"/>
    <w:rsid w:val="00764FBA"/>
    <w:rsid w:val="00782BBF"/>
    <w:rsid w:val="00795985"/>
    <w:rsid w:val="007D2ACB"/>
    <w:rsid w:val="007E4FD5"/>
    <w:rsid w:val="007F1D4E"/>
    <w:rsid w:val="00807B93"/>
    <w:rsid w:val="00816C0B"/>
    <w:rsid w:val="00832D9E"/>
    <w:rsid w:val="00835D33"/>
    <w:rsid w:val="00844F2C"/>
    <w:rsid w:val="00846CF5"/>
    <w:rsid w:val="00847CDB"/>
    <w:rsid w:val="0085412B"/>
    <w:rsid w:val="00857F25"/>
    <w:rsid w:val="00860515"/>
    <w:rsid w:val="008617DF"/>
    <w:rsid w:val="0086608C"/>
    <w:rsid w:val="00871C8D"/>
    <w:rsid w:val="008752F4"/>
    <w:rsid w:val="008800E5"/>
    <w:rsid w:val="00881CDA"/>
    <w:rsid w:val="0088450D"/>
    <w:rsid w:val="008963F4"/>
    <w:rsid w:val="008A141E"/>
    <w:rsid w:val="008A4392"/>
    <w:rsid w:val="008A60E6"/>
    <w:rsid w:val="008B2247"/>
    <w:rsid w:val="008B4B56"/>
    <w:rsid w:val="008C0279"/>
    <w:rsid w:val="008C0C0E"/>
    <w:rsid w:val="008D0D02"/>
    <w:rsid w:val="008D5033"/>
    <w:rsid w:val="008E3057"/>
    <w:rsid w:val="00934BDC"/>
    <w:rsid w:val="00942982"/>
    <w:rsid w:val="00950798"/>
    <w:rsid w:val="009640C5"/>
    <w:rsid w:val="00974A88"/>
    <w:rsid w:val="00974E04"/>
    <w:rsid w:val="009812F9"/>
    <w:rsid w:val="00987FD7"/>
    <w:rsid w:val="00997EBC"/>
    <w:rsid w:val="009B1578"/>
    <w:rsid w:val="009B3D69"/>
    <w:rsid w:val="009C48E2"/>
    <w:rsid w:val="009D2CB9"/>
    <w:rsid w:val="009E7F43"/>
    <w:rsid w:val="009F17C0"/>
    <w:rsid w:val="009F5642"/>
    <w:rsid w:val="009F7C5F"/>
    <w:rsid w:val="009F7F49"/>
    <w:rsid w:val="00A079EF"/>
    <w:rsid w:val="00A112C6"/>
    <w:rsid w:val="00A12EEE"/>
    <w:rsid w:val="00A1738D"/>
    <w:rsid w:val="00A24910"/>
    <w:rsid w:val="00A25F01"/>
    <w:rsid w:val="00A37A78"/>
    <w:rsid w:val="00A42201"/>
    <w:rsid w:val="00A50077"/>
    <w:rsid w:val="00A5647C"/>
    <w:rsid w:val="00A65F76"/>
    <w:rsid w:val="00A6649E"/>
    <w:rsid w:val="00A75177"/>
    <w:rsid w:val="00A8271C"/>
    <w:rsid w:val="00A83791"/>
    <w:rsid w:val="00A8435B"/>
    <w:rsid w:val="00A87198"/>
    <w:rsid w:val="00A911E8"/>
    <w:rsid w:val="00AA2272"/>
    <w:rsid w:val="00AA465B"/>
    <w:rsid w:val="00AA50CB"/>
    <w:rsid w:val="00AA75F9"/>
    <w:rsid w:val="00AC52CD"/>
    <w:rsid w:val="00AE0FBD"/>
    <w:rsid w:val="00B1320B"/>
    <w:rsid w:val="00B23C14"/>
    <w:rsid w:val="00B3767B"/>
    <w:rsid w:val="00B40B2A"/>
    <w:rsid w:val="00B449DE"/>
    <w:rsid w:val="00B46456"/>
    <w:rsid w:val="00B46AA9"/>
    <w:rsid w:val="00B5074F"/>
    <w:rsid w:val="00B63A3F"/>
    <w:rsid w:val="00B64A4F"/>
    <w:rsid w:val="00B66BB4"/>
    <w:rsid w:val="00B70056"/>
    <w:rsid w:val="00B76557"/>
    <w:rsid w:val="00B77BE7"/>
    <w:rsid w:val="00B8650E"/>
    <w:rsid w:val="00B87A6A"/>
    <w:rsid w:val="00B9494A"/>
    <w:rsid w:val="00B95947"/>
    <w:rsid w:val="00BA3904"/>
    <w:rsid w:val="00BC3FC4"/>
    <w:rsid w:val="00BD60B5"/>
    <w:rsid w:val="00BF228E"/>
    <w:rsid w:val="00BF30B0"/>
    <w:rsid w:val="00C00C77"/>
    <w:rsid w:val="00C205A6"/>
    <w:rsid w:val="00C2153B"/>
    <w:rsid w:val="00C33017"/>
    <w:rsid w:val="00C44028"/>
    <w:rsid w:val="00C70261"/>
    <w:rsid w:val="00C71416"/>
    <w:rsid w:val="00C84F7D"/>
    <w:rsid w:val="00C85D6D"/>
    <w:rsid w:val="00C91C85"/>
    <w:rsid w:val="00C97E43"/>
    <w:rsid w:val="00CA6926"/>
    <w:rsid w:val="00CA7DE7"/>
    <w:rsid w:val="00CC09C5"/>
    <w:rsid w:val="00CC1C7E"/>
    <w:rsid w:val="00CC5BAD"/>
    <w:rsid w:val="00CC5F24"/>
    <w:rsid w:val="00CD4B0E"/>
    <w:rsid w:val="00CE1EA9"/>
    <w:rsid w:val="00CE5B02"/>
    <w:rsid w:val="00CF0188"/>
    <w:rsid w:val="00D05ACD"/>
    <w:rsid w:val="00D05E6F"/>
    <w:rsid w:val="00D130F9"/>
    <w:rsid w:val="00D21946"/>
    <w:rsid w:val="00D279CA"/>
    <w:rsid w:val="00D37B5E"/>
    <w:rsid w:val="00D6593C"/>
    <w:rsid w:val="00D675DF"/>
    <w:rsid w:val="00D82625"/>
    <w:rsid w:val="00D93A4B"/>
    <w:rsid w:val="00D965E4"/>
    <w:rsid w:val="00DA0116"/>
    <w:rsid w:val="00DA5ED7"/>
    <w:rsid w:val="00DA6D3C"/>
    <w:rsid w:val="00DA744D"/>
    <w:rsid w:val="00DB63E7"/>
    <w:rsid w:val="00DD1657"/>
    <w:rsid w:val="00DD30B6"/>
    <w:rsid w:val="00DF12B4"/>
    <w:rsid w:val="00DF5D14"/>
    <w:rsid w:val="00DF6006"/>
    <w:rsid w:val="00E05F59"/>
    <w:rsid w:val="00E20445"/>
    <w:rsid w:val="00E20C8A"/>
    <w:rsid w:val="00E253C4"/>
    <w:rsid w:val="00E358D3"/>
    <w:rsid w:val="00E44066"/>
    <w:rsid w:val="00E453F6"/>
    <w:rsid w:val="00E466E6"/>
    <w:rsid w:val="00E57659"/>
    <w:rsid w:val="00E654FF"/>
    <w:rsid w:val="00E657E8"/>
    <w:rsid w:val="00E66473"/>
    <w:rsid w:val="00E66979"/>
    <w:rsid w:val="00E7272B"/>
    <w:rsid w:val="00E765A0"/>
    <w:rsid w:val="00E81B6B"/>
    <w:rsid w:val="00EA2E62"/>
    <w:rsid w:val="00EB77E0"/>
    <w:rsid w:val="00EC01FD"/>
    <w:rsid w:val="00EC5BA4"/>
    <w:rsid w:val="00ED4104"/>
    <w:rsid w:val="00EE4498"/>
    <w:rsid w:val="00EF217E"/>
    <w:rsid w:val="00F04245"/>
    <w:rsid w:val="00F21369"/>
    <w:rsid w:val="00F42428"/>
    <w:rsid w:val="00F4720D"/>
    <w:rsid w:val="00F568E3"/>
    <w:rsid w:val="00F64A67"/>
    <w:rsid w:val="00F803E6"/>
    <w:rsid w:val="00F841BE"/>
    <w:rsid w:val="00F95B94"/>
    <w:rsid w:val="00F95EA7"/>
    <w:rsid w:val="00FA3EAA"/>
    <w:rsid w:val="00FB0C87"/>
    <w:rsid w:val="00FD7402"/>
    <w:rsid w:val="00FF0853"/>
    <w:rsid w:val="00FF7EB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5A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5A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497052.0" TargetMode="External"/><Relationship Id="rId18" Type="http://schemas.openxmlformats.org/officeDocument/2006/relationships/hyperlink" Target="http://base.garant.ru/71653776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se.garant.ru/12157576/53f89421bbdaf741eb2d1ecc4ddb4c33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1497052.1000" TargetMode="External"/><Relationship Id="rId17" Type="http://schemas.openxmlformats.org/officeDocument/2006/relationships/hyperlink" Target="http://base.garant.ru/1217421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04938EEEAB269F0A3811343BA8E71689E1B4B7913C5E49D49A7E9593900ADC6596DF3C83D3DE5904ECB9D616BDFA035978DCC7F464916F0E2C3D93MCo2H" TargetMode="External"/><Relationship Id="rId20" Type="http://schemas.openxmlformats.org/officeDocument/2006/relationships/hyperlink" Target="http://base.garant.ru/10900200/1cafb24d049dcd1e7707a22d98e9858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54854/1b93c134b90c6071b4dc3f495464b753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39227" TargetMode="External"/><Relationship Id="rId23" Type="http://schemas.openxmlformats.org/officeDocument/2006/relationships/hyperlink" Target="http://base.garant.ru/12148567/1b93c134b90c6071b4dc3f495464b753/" TargetMode="External"/><Relationship Id="rId10" Type="http://schemas.openxmlformats.org/officeDocument/2006/relationships/hyperlink" Target="http://base.garant.ru/10105638/31de5683116b8d79b08fa2d768e33df6/" TargetMode="External"/><Relationship Id="rId19" Type="http://schemas.openxmlformats.org/officeDocument/2006/relationships/hyperlink" Target="http://base.garant.ru/7046594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Relationship Id="rId14" Type="http://schemas.openxmlformats.org/officeDocument/2006/relationships/hyperlink" Target="http://docs.cntd.ru/document/9039227" TargetMode="External"/><Relationship Id="rId22" Type="http://schemas.openxmlformats.org/officeDocument/2006/relationships/hyperlink" Target="http://base.garant.ru/45475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F45EA-ADF4-4D1F-AB48-BD5BBE48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14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48</cp:revision>
  <cp:lastPrinted>2019-08-09T06:29:00Z</cp:lastPrinted>
  <dcterms:created xsi:type="dcterms:W3CDTF">2019-07-29T10:05:00Z</dcterms:created>
  <dcterms:modified xsi:type="dcterms:W3CDTF">2019-08-13T05:58:00Z</dcterms:modified>
</cp:coreProperties>
</file>